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0CCF1" w14:textId="5A33E9D7" w:rsidR="00F73CDF" w:rsidRDefault="00F73CDF" w:rsidP="009E74A6">
      <w:pPr>
        <w:pStyle w:val="Heading1"/>
        <w:spacing w:before="0" w:line="360" w:lineRule="auto"/>
        <w:jc w:val="right"/>
        <w:rPr>
          <w:rFonts w:ascii="Times New Roman" w:hAnsi="Times New Roman" w:cs="Times New Roman"/>
          <w:color w:val="1F497D" w:themeColor="text2"/>
          <w:sz w:val="40"/>
          <w:szCs w:val="40"/>
        </w:rPr>
      </w:pPr>
      <w:r>
        <w:rPr>
          <w:noProof/>
          <w:color w:val="0070C0"/>
          <w:sz w:val="40"/>
          <w:szCs w:val="40"/>
        </w:rPr>
        <w:drawing>
          <wp:inline distT="0" distB="0" distL="0" distR="0" wp14:anchorId="20C71D94" wp14:editId="11C6739C">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77ACE3AB" w14:textId="31C0C112" w:rsidR="00997A17" w:rsidRPr="009E74A6" w:rsidRDefault="00970CB8" w:rsidP="00970CB8">
      <w:pPr>
        <w:rPr>
          <w:color w:val="0070C0"/>
          <w:sz w:val="32"/>
          <w:szCs w:val="32"/>
        </w:rPr>
      </w:pPr>
      <w:r w:rsidRPr="009E74A6">
        <w:rPr>
          <w:color w:val="0070C0"/>
          <w:sz w:val="32"/>
          <w:szCs w:val="32"/>
        </w:rPr>
        <w:t xml:space="preserve">KC </w:t>
      </w:r>
      <w:r w:rsidR="00952267">
        <w:rPr>
          <w:color w:val="0070C0"/>
          <w:sz w:val="32"/>
          <w:szCs w:val="32"/>
        </w:rPr>
        <w:t>200.13</w:t>
      </w:r>
      <w:bookmarkStart w:id="0" w:name="_GoBack"/>
      <w:bookmarkEnd w:id="0"/>
    </w:p>
    <w:p w14:paraId="3EA707BD" w14:textId="77777777" w:rsidR="00970CB8" w:rsidRPr="009E74A6" w:rsidRDefault="00970CB8" w:rsidP="00970CB8">
      <w:pPr>
        <w:rPr>
          <w:color w:val="0070C0"/>
          <w:sz w:val="32"/>
          <w:szCs w:val="32"/>
        </w:rPr>
      </w:pPr>
      <w:r w:rsidRPr="009E74A6">
        <w:rPr>
          <w:color w:val="0070C0"/>
          <w:sz w:val="32"/>
          <w:szCs w:val="32"/>
        </w:rPr>
        <w:t>Withdrawal</w:t>
      </w:r>
    </w:p>
    <w:p w14:paraId="28E0B7CD" w14:textId="1B33A2DA" w:rsidR="00970CB8" w:rsidRPr="009E74A6" w:rsidRDefault="00970CB8" w:rsidP="00970CB8">
      <w:pPr>
        <w:pBdr>
          <w:bottom w:val="single" w:sz="12" w:space="1" w:color="auto"/>
        </w:pBdr>
        <w:rPr>
          <w:color w:val="0070C0"/>
          <w:sz w:val="32"/>
          <w:szCs w:val="32"/>
        </w:rPr>
      </w:pPr>
      <w:r w:rsidRPr="009E74A6">
        <w:rPr>
          <w:color w:val="0070C0"/>
          <w:sz w:val="32"/>
          <w:szCs w:val="32"/>
        </w:rPr>
        <w:t xml:space="preserve">Last Revision/Approval Date: </w:t>
      </w:r>
      <w:r w:rsidR="003E1F12" w:rsidRPr="009E74A6">
        <w:rPr>
          <w:color w:val="0070C0"/>
          <w:sz w:val="32"/>
          <w:szCs w:val="32"/>
        </w:rPr>
        <w:t>12/16/21</w:t>
      </w:r>
    </w:p>
    <w:p w14:paraId="4FF7FAA7" w14:textId="77777777" w:rsidR="00997A17" w:rsidRPr="009E74A6" w:rsidRDefault="00997A17" w:rsidP="00970CB8">
      <w:pPr>
        <w:tabs>
          <w:tab w:val="left" w:pos="960"/>
        </w:tabs>
        <w:rPr>
          <w:color w:val="auto"/>
          <w:sz w:val="24"/>
          <w:szCs w:val="24"/>
        </w:rPr>
      </w:pPr>
    </w:p>
    <w:p w14:paraId="7757C7EF" w14:textId="503CF353" w:rsidR="0094220B" w:rsidRPr="00A56F6E" w:rsidRDefault="0094220B" w:rsidP="0094220B">
      <w:pPr>
        <w:spacing w:after="0" w:line="360" w:lineRule="auto"/>
        <w:rPr>
          <w:rFonts w:eastAsia="Verdana"/>
          <w:b w:val="0"/>
          <w:color w:val="000000" w:themeColor="text1"/>
          <w:sz w:val="24"/>
          <w:szCs w:val="24"/>
        </w:rPr>
      </w:pPr>
      <w:r w:rsidRPr="00A56F6E">
        <w:rPr>
          <w:rFonts w:eastAsia="Verdana"/>
          <w:b w:val="0"/>
          <w:color w:val="000000" w:themeColor="text1"/>
          <w:sz w:val="24"/>
          <w:szCs w:val="24"/>
        </w:rPr>
        <w:t xml:space="preserve">A student may withdraw from or drop an individual course until the published (See Kingdom College Academic Calendar) dates for </w:t>
      </w:r>
      <w:r w:rsidR="009E74A6">
        <w:rPr>
          <w:rFonts w:eastAsia="Verdana"/>
          <w:b w:val="0"/>
          <w:color w:val="000000" w:themeColor="text1"/>
          <w:sz w:val="24"/>
          <w:szCs w:val="24"/>
        </w:rPr>
        <w:t xml:space="preserve">the </w:t>
      </w:r>
      <w:r w:rsidRPr="00A56F6E">
        <w:rPr>
          <w:rFonts w:eastAsia="Verdana"/>
          <w:b w:val="0"/>
          <w:color w:val="000000" w:themeColor="text1"/>
          <w:sz w:val="24"/>
          <w:szCs w:val="24"/>
        </w:rPr>
        <w:t xml:space="preserve">fall, spring, or summer semester. After this period, students are expected to maintain their course loads. A student contemplating withdrawal from a course is strongly encouraged to contact his or her academic advisor before changing the schedule, as changes can result in delayed graduation. Also, plan for the impact </w:t>
      </w:r>
      <w:r w:rsidR="009E74A6">
        <w:rPr>
          <w:rFonts w:eastAsia="Verdana"/>
          <w:b w:val="0"/>
          <w:color w:val="000000" w:themeColor="text1"/>
          <w:sz w:val="24"/>
          <w:szCs w:val="24"/>
        </w:rPr>
        <w:t>of dropping classes</w:t>
      </w:r>
      <w:r w:rsidRPr="00A56F6E">
        <w:rPr>
          <w:rFonts w:eastAsia="Verdana"/>
          <w:b w:val="0"/>
          <w:color w:val="000000" w:themeColor="text1"/>
          <w:sz w:val="24"/>
          <w:szCs w:val="24"/>
        </w:rPr>
        <w:t xml:space="preserve"> on insurance (health &amp; auto), financial aid, and scholarships. Ask the Registrar/Financial Aid Officer about this. (Full-time status is 12 credit hours for undergraduate students and 9 credit hours for graduate students.) A student may not withdraw from or drop individual courses in which penalty grades were assigned </w:t>
      </w:r>
      <w:r w:rsidR="009E74A6">
        <w:rPr>
          <w:rFonts w:eastAsia="Verdana"/>
          <w:b w:val="0"/>
          <w:color w:val="000000" w:themeColor="text1"/>
          <w:sz w:val="24"/>
          <w:szCs w:val="24"/>
        </w:rPr>
        <w:t>due to</w:t>
      </w:r>
      <w:r w:rsidRPr="00A56F6E">
        <w:rPr>
          <w:rFonts w:eastAsia="Verdana"/>
          <w:b w:val="0"/>
          <w:color w:val="000000" w:themeColor="text1"/>
          <w:sz w:val="24"/>
          <w:szCs w:val="24"/>
        </w:rPr>
        <w:t xml:space="preserve"> academic misconduct.</w:t>
      </w:r>
    </w:p>
    <w:p w14:paraId="7D9E11E8" w14:textId="77777777" w:rsidR="0094220B" w:rsidRPr="00A56F6E" w:rsidRDefault="0094220B" w:rsidP="0094220B">
      <w:pPr>
        <w:spacing w:after="0" w:line="360" w:lineRule="auto"/>
        <w:rPr>
          <w:rFonts w:eastAsia="Verdana"/>
          <w:b w:val="0"/>
          <w:color w:val="000000" w:themeColor="text1"/>
          <w:sz w:val="24"/>
          <w:szCs w:val="24"/>
        </w:rPr>
      </w:pPr>
    </w:p>
    <w:p w14:paraId="3421FBAD" w14:textId="77777777" w:rsidR="0094220B" w:rsidRPr="00A56F6E" w:rsidRDefault="0094220B" w:rsidP="0094220B">
      <w:pPr>
        <w:shd w:val="clear" w:color="auto" w:fill="FFFFFF"/>
        <w:spacing w:after="0" w:line="360" w:lineRule="auto"/>
        <w:rPr>
          <w:rFonts w:eastAsia="Verdana"/>
          <w:b w:val="0"/>
          <w:color w:val="000000" w:themeColor="text1"/>
          <w:sz w:val="24"/>
          <w:szCs w:val="24"/>
        </w:rPr>
      </w:pPr>
      <w:r w:rsidRPr="00A56F6E">
        <w:rPr>
          <w:rFonts w:eastAsia="Verdana"/>
          <w:b w:val="0"/>
          <w:color w:val="000000" w:themeColor="text1"/>
          <w:sz w:val="24"/>
          <w:szCs w:val="24"/>
        </w:rPr>
        <w:t xml:space="preserve">No permanent notation is made of a course that is dropped during the designated change of schedule period (drop/add). A course dropped after the designated end of the change of schedule period (drop/add) to the end of the published deadline to withdraw for each semester is indicated on the student’s permanent academic transcript with a grade of W.  </w:t>
      </w:r>
    </w:p>
    <w:p w14:paraId="16C0E235" w14:textId="77777777" w:rsidR="0094220B" w:rsidRPr="00A56F6E" w:rsidRDefault="0094220B" w:rsidP="0094220B">
      <w:pPr>
        <w:pStyle w:val="Heading2"/>
        <w:spacing w:before="0" w:line="360" w:lineRule="auto"/>
        <w:rPr>
          <w:rFonts w:ascii="Times New Roman" w:eastAsia="Verdana" w:hAnsi="Times New Roman" w:cs="Times New Roman"/>
          <w:color w:val="000000" w:themeColor="text1"/>
          <w:sz w:val="24"/>
          <w:szCs w:val="24"/>
        </w:rPr>
      </w:pPr>
      <w:bookmarkStart w:id="1" w:name="_Toc84928482"/>
      <w:bookmarkStart w:id="2" w:name="_Toc85638630"/>
      <w:r w:rsidRPr="00A56F6E">
        <w:rPr>
          <w:rFonts w:ascii="Times New Roman" w:eastAsia="Verdana" w:hAnsi="Times New Roman" w:cs="Times New Roman"/>
          <w:color w:val="000000" w:themeColor="text1"/>
          <w:sz w:val="24"/>
          <w:szCs w:val="24"/>
        </w:rPr>
        <w:t>Withdrawal for Active Military Duty</w:t>
      </w:r>
      <w:bookmarkEnd w:id="1"/>
      <w:bookmarkEnd w:id="2"/>
    </w:p>
    <w:p w14:paraId="00B2D43D" w14:textId="4D4F9FD4" w:rsidR="0094220B" w:rsidRPr="00A56F6E" w:rsidRDefault="0094220B" w:rsidP="0094220B">
      <w:pPr>
        <w:shd w:val="clear" w:color="auto" w:fill="FFFFFF"/>
        <w:spacing w:after="0" w:line="360" w:lineRule="auto"/>
        <w:rPr>
          <w:rFonts w:eastAsia="Verdana"/>
          <w:b w:val="0"/>
          <w:color w:val="000000" w:themeColor="text1"/>
          <w:sz w:val="24"/>
          <w:szCs w:val="24"/>
        </w:rPr>
      </w:pPr>
      <w:r w:rsidRPr="00A56F6E">
        <w:rPr>
          <w:rFonts w:eastAsia="Verdana"/>
          <w:b w:val="0"/>
          <w:color w:val="000000" w:themeColor="text1"/>
          <w:sz w:val="24"/>
          <w:szCs w:val="24"/>
        </w:rPr>
        <w:t xml:space="preserve">For purposes of this section, active military duty means service, whether voluntary or involuntary, in the Armed Forces, including service by a member of the National Guard or Reserve, on active duty, active duty for training, or full-time National Guard duty under a call or order to active duty of more than thirty consecutive days. </w:t>
      </w:r>
    </w:p>
    <w:p w14:paraId="6784D87D" w14:textId="77777777" w:rsidR="0094220B" w:rsidRPr="00A56F6E" w:rsidRDefault="0094220B" w:rsidP="0094220B">
      <w:pPr>
        <w:shd w:val="clear" w:color="auto" w:fill="FFFFFF"/>
        <w:spacing w:after="0" w:line="360" w:lineRule="auto"/>
        <w:rPr>
          <w:rFonts w:eastAsia="Verdana"/>
          <w:b w:val="0"/>
          <w:color w:val="000000" w:themeColor="text1"/>
          <w:sz w:val="24"/>
          <w:szCs w:val="24"/>
        </w:rPr>
      </w:pPr>
    </w:p>
    <w:p w14:paraId="6E721351" w14:textId="50C68A21" w:rsidR="0094220B" w:rsidRPr="00A56F6E" w:rsidRDefault="0094220B" w:rsidP="0094220B">
      <w:pPr>
        <w:shd w:val="clear" w:color="auto" w:fill="FFFFFF"/>
        <w:spacing w:after="0" w:line="360" w:lineRule="auto"/>
        <w:rPr>
          <w:rFonts w:eastAsia="Verdana"/>
          <w:b w:val="0"/>
          <w:color w:val="000000" w:themeColor="text1"/>
          <w:sz w:val="24"/>
          <w:szCs w:val="24"/>
        </w:rPr>
      </w:pPr>
      <w:r w:rsidRPr="00A56F6E">
        <w:rPr>
          <w:rFonts w:eastAsia="Verdana"/>
          <w:b w:val="0"/>
          <w:color w:val="000000" w:themeColor="text1"/>
          <w:sz w:val="24"/>
          <w:szCs w:val="24"/>
        </w:rPr>
        <w:lastRenderedPageBreak/>
        <w:t>A student admitted to or enrolled at Kingdom College may request a withdrawal to fulfill a U.S. military obligation. The student should notify the Office of the Registrar</w:t>
      </w:r>
      <w:r w:rsidR="009E74A6">
        <w:rPr>
          <w:rFonts w:eastAsia="Verdana"/>
          <w:b w:val="0"/>
          <w:color w:val="000000" w:themeColor="text1"/>
          <w:sz w:val="24"/>
          <w:szCs w:val="24"/>
        </w:rPr>
        <w:t>,</w:t>
      </w:r>
      <w:r w:rsidRPr="00A56F6E">
        <w:rPr>
          <w:rFonts w:eastAsia="Verdana"/>
          <w:b w:val="0"/>
          <w:color w:val="000000" w:themeColor="text1"/>
          <w:sz w:val="24"/>
          <w:szCs w:val="24"/>
        </w:rPr>
        <w:t xml:space="preserve"> provide documentation of his or her call to service, and submit notification whether or not he/she intends to return to the College. Graduate students should also provide documentation to the Registrar. Withdrawal is not contingent on the student’s notification of intent to return to the College. The intent to return is used as information for future communication with the student.</w:t>
      </w:r>
    </w:p>
    <w:p w14:paraId="295C02EA" w14:textId="77777777" w:rsidR="0094220B" w:rsidRPr="00A56F6E" w:rsidRDefault="0094220B" w:rsidP="0094220B">
      <w:pPr>
        <w:shd w:val="clear" w:color="auto" w:fill="FFFFFF"/>
        <w:spacing w:after="0" w:line="360" w:lineRule="auto"/>
        <w:rPr>
          <w:rFonts w:eastAsia="Verdana"/>
          <w:b w:val="0"/>
          <w:color w:val="000000" w:themeColor="text1"/>
          <w:sz w:val="24"/>
          <w:szCs w:val="24"/>
        </w:rPr>
      </w:pPr>
    </w:p>
    <w:p w14:paraId="49E8817B" w14:textId="77777777" w:rsidR="0094220B" w:rsidRPr="00A56F6E" w:rsidRDefault="0094220B" w:rsidP="0094220B">
      <w:pPr>
        <w:shd w:val="clear" w:color="auto" w:fill="FFFFFF"/>
        <w:spacing w:after="0" w:line="360" w:lineRule="auto"/>
        <w:rPr>
          <w:rFonts w:eastAsia="Verdana"/>
          <w:b w:val="0"/>
          <w:color w:val="000000" w:themeColor="text1"/>
          <w:sz w:val="24"/>
          <w:szCs w:val="24"/>
        </w:rPr>
      </w:pPr>
      <w:r w:rsidRPr="00A56F6E">
        <w:rPr>
          <w:rFonts w:eastAsia="Verdana"/>
          <w:b w:val="0"/>
          <w:color w:val="000000" w:themeColor="text1"/>
          <w:sz w:val="24"/>
          <w:szCs w:val="24"/>
        </w:rPr>
        <w:t xml:space="preserve">A student returning from active military duty may be readmitted per the readmission provisions in the Higher Education Opportunity Act of 2008 (Section 484C of the HEA) and implementing regulations in 34 CFR Section 668.18. </w:t>
      </w:r>
      <w:hyperlink r:id="rId8" w:history="1">
        <w:r w:rsidRPr="00A56F6E">
          <w:rPr>
            <w:rStyle w:val="Hyperlink"/>
            <w:rFonts w:eastAsia="Verdana"/>
            <w:b w:val="0"/>
            <w:color w:val="000000" w:themeColor="text1"/>
            <w:sz w:val="24"/>
            <w:szCs w:val="24"/>
          </w:rPr>
          <w:t>https://ifap.ed.gov/fregisters/attachments/FR082109NPRM.pdf</w:t>
        </w:r>
      </w:hyperlink>
      <w:r w:rsidRPr="00A56F6E">
        <w:rPr>
          <w:rFonts w:eastAsia="Verdana"/>
          <w:b w:val="0"/>
          <w:color w:val="000000" w:themeColor="text1"/>
          <w:sz w:val="24"/>
          <w:szCs w:val="24"/>
        </w:rPr>
        <w:t xml:space="preserve"> A student can be promptly readmitted, providing he or she withdrew to fulfill a U.S. military obligation, was not dishonorably discharged from the uniformed services, and the cumulative length of his/her absence and of all previous absences from undergraduate studies due to military service did not exceed five years.</w:t>
      </w:r>
    </w:p>
    <w:p w14:paraId="77BC278B" w14:textId="77777777" w:rsidR="0094220B" w:rsidRPr="00A56F6E" w:rsidRDefault="0094220B" w:rsidP="0094220B">
      <w:pPr>
        <w:shd w:val="clear" w:color="auto" w:fill="FFFFFF"/>
        <w:spacing w:after="0" w:line="360" w:lineRule="auto"/>
        <w:rPr>
          <w:rFonts w:eastAsia="Verdana"/>
          <w:b w:val="0"/>
          <w:color w:val="000000" w:themeColor="text1"/>
          <w:sz w:val="24"/>
          <w:szCs w:val="24"/>
        </w:rPr>
      </w:pPr>
    </w:p>
    <w:p w14:paraId="0845F3DD" w14:textId="77777777" w:rsidR="0094220B" w:rsidRPr="00A56F6E" w:rsidRDefault="0094220B" w:rsidP="0094220B">
      <w:pPr>
        <w:shd w:val="clear" w:color="auto" w:fill="FFFFFF"/>
        <w:spacing w:after="0" w:line="360" w:lineRule="auto"/>
        <w:rPr>
          <w:rFonts w:eastAsia="Verdana"/>
          <w:b w:val="0"/>
          <w:color w:val="000000" w:themeColor="text1"/>
          <w:sz w:val="24"/>
          <w:szCs w:val="24"/>
        </w:rPr>
      </w:pPr>
      <w:r w:rsidRPr="00A56F6E">
        <w:rPr>
          <w:rFonts w:eastAsia="Verdana"/>
          <w:b w:val="0"/>
          <w:color w:val="000000" w:themeColor="text1"/>
          <w:sz w:val="24"/>
          <w:szCs w:val="24"/>
        </w:rPr>
        <w:t>When a student is called to active military duty during an academic term, he or she may choose one of the following three options:</w:t>
      </w:r>
    </w:p>
    <w:p w14:paraId="7EA91C34" w14:textId="77777777" w:rsidR="0094220B" w:rsidRPr="00A56F6E" w:rsidRDefault="0094220B" w:rsidP="0094220B">
      <w:pPr>
        <w:shd w:val="clear" w:color="auto" w:fill="FFFFFF"/>
        <w:spacing w:after="0" w:line="360" w:lineRule="auto"/>
        <w:rPr>
          <w:rFonts w:eastAsia="Verdana"/>
          <w:b w:val="0"/>
          <w:color w:val="000000" w:themeColor="text1"/>
          <w:sz w:val="24"/>
          <w:szCs w:val="24"/>
        </w:rPr>
      </w:pPr>
    </w:p>
    <w:p w14:paraId="38ABFC90" w14:textId="77777777" w:rsidR="0094220B" w:rsidRPr="00A56F6E" w:rsidRDefault="0094220B" w:rsidP="0094220B">
      <w:pPr>
        <w:numPr>
          <w:ilvl w:val="0"/>
          <w:numId w:val="1"/>
        </w:numPr>
        <w:shd w:val="clear" w:color="auto" w:fill="FFFFFF"/>
        <w:spacing w:after="0" w:line="360" w:lineRule="auto"/>
        <w:rPr>
          <w:rFonts w:eastAsia="Verdana"/>
          <w:b w:val="0"/>
          <w:color w:val="000000" w:themeColor="text1"/>
          <w:sz w:val="24"/>
          <w:szCs w:val="24"/>
        </w:rPr>
      </w:pPr>
      <w:r w:rsidRPr="00A56F6E">
        <w:rPr>
          <w:rFonts w:eastAsia="Verdana"/>
          <w:b w:val="0"/>
          <w:color w:val="000000" w:themeColor="text1"/>
          <w:sz w:val="24"/>
          <w:szCs w:val="24"/>
        </w:rPr>
        <w:t>The student may request retroactive withdrawal to the beginning of the semester, with a full refund of tuition and fees. </w:t>
      </w:r>
    </w:p>
    <w:p w14:paraId="3904FBF3" w14:textId="77777777" w:rsidR="0094220B" w:rsidRPr="00A56F6E" w:rsidRDefault="0094220B" w:rsidP="0094220B">
      <w:pPr>
        <w:numPr>
          <w:ilvl w:val="0"/>
          <w:numId w:val="1"/>
        </w:numPr>
        <w:shd w:val="clear" w:color="auto" w:fill="FFFFFF"/>
        <w:spacing w:after="0" w:line="360" w:lineRule="auto"/>
        <w:rPr>
          <w:rFonts w:eastAsia="Verdana"/>
          <w:b w:val="0"/>
          <w:color w:val="000000" w:themeColor="text1"/>
          <w:sz w:val="24"/>
          <w:szCs w:val="24"/>
        </w:rPr>
      </w:pPr>
      <w:r w:rsidRPr="00A56F6E">
        <w:rPr>
          <w:rFonts w:eastAsia="Verdana"/>
          <w:b w:val="0"/>
          <w:color w:val="000000" w:themeColor="text1"/>
          <w:sz w:val="24"/>
          <w:szCs w:val="24"/>
        </w:rPr>
        <w:t>If at least 75 percent of the term has been completed, the student may request that the faculty member assign a grade for the course based on the work completed.  The final decision about grading is left to the faculty member.</w:t>
      </w:r>
    </w:p>
    <w:p w14:paraId="0F4278BD" w14:textId="77777777" w:rsidR="0094220B" w:rsidRPr="00A56F6E" w:rsidRDefault="0094220B" w:rsidP="0094220B">
      <w:pPr>
        <w:numPr>
          <w:ilvl w:val="0"/>
          <w:numId w:val="1"/>
        </w:numPr>
        <w:shd w:val="clear" w:color="auto" w:fill="FFFFFF"/>
        <w:spacing w:after="0" w:line="360" w:lineRule="auto"/>
        <w:rPr>
          <w:rFonts w:eastAsia="Verdana"/>
          <w:b w:val="0"/>
          <w:color w:val="000000" w:themeColor="text1"/>
          <w:sz w:val="24"/>
          <w:szCs w:val="24"/>
        </w:rPr>
      </w:pPr>
      <w:r w:rsidRPr="00A56F6E">
        <w:rPr>
          <w:rFonts w:eastAsia="Verdana"/>
          <w:b w:val="0"/>
          <w:color w:val="000000" w:themeColor="text1"/>
          <w:sz w:val="24"/>
          <w:szCs w:val="24"/>
        </w:rPr>
        <w:t xml:space="preserve">If the faculty member assigns a grade of I, the student will have a minimum of two weeks after returning to campus to complete the course requirement. Additional time may be granted if alternative arrangements are made with the faculty member, and provided the alternative arrangement is in compliance with Alabama Code S3 31-12-3.  </w:t>
      </w:r>
      <w:hyperlink r:id="rId9" w:history="1">
        <w:r w:rsidRPr="00A56F6E">
          <w:rPr>
            <w:rStyle w:val="Hyperlink"/>
            <w:rFonts w:eastAsia="Verdana"/>
            <w:b w:val="0"/>
            <w:color w:val="000000" w:themeColor="text1"/>
            <w:sz w:val="24"/>
            <w:szCs w:val="24"/>
          </w:rPr>
          <w:t>https://codes.findlaw.com/al/title-31-military-affairs-and-civil-defense/al-code-sect-31-12-3.html</w:t>
        </w:r>
      </w:hyperlink>
      <w:r w:rsidRPr="00A56F6E">
        <w:rPr>
          <w:rFonts w:eastAsia="Verdana"/>
          <w:b w:val="0"/>
          <w:color w:val="000000" w:themeColor="text1"/>
          <w:sz w:val="24"/>
          <w:szCs w:val="24"/>
        </w:rPr>
        <w:t xml:space="preserve">  This requires individuals be restored to the educational status he or she had prior to </w:t>
      </w:r>
      <w:r w:rsidRPr="00A56F6E">
        <w:rPr>
          <w:rFonts w:eastAsia="Verdana"/>
          <w:b w:val="0"/>
          <w:color w:val="000000" w:themeColor="text1"/>
          <w:sz w:val="24"/>
          <w:szCs w:val="24"/>
        </w:rPr>
        <w:lastRenderedPageBreak/>
        <w:t>military duty, without the loss of academic credits earned, scholarships or grants awarded, or tuition and other fees paid prior to the commencement of military duty.</w:t>
      </w:r>
    </w:p>
    <w:p w14:paraId="041EADE0" w14:textId="77777777" w:rsidR="0094220B" w:rsidRPr="00A56F6E" w:rsidRDefault="0094220B" w:rsidP="0094220B">
      <w:pPr>
        <w:shd w:val="clear" w:color="auto" w:fill="FFFFFF"/>
        <w:spacing w:after="0" w:line="360" w:lineRule="auto"/>
        <w:rPr>
          <w:rFonts w:eastAsia="Verdana"/>
          <w:b w:val="0"/>
          <w:color w:val="000000" w:themeColor="text1"/>
          <w:sz w:val="24"/>
          <w:szCs w:val="24"/>
        </w:rPr>
      </w:pPr>
    </w:p>
    <w:p w14:paraId="28011B3B" w14:textId="77777777" w:rsidR="0094220B" w:rsidRPr="00A56F6E" w:rsidRDefault="0094220B" w:rsidP="0094220B">
      <w:pPr>
        <w:pStyle w:val="Heading2"/>
        <w:spacing w:before="0" w:line="360" w:lineRule="auto"/>
        <w:rPr>
          <w:rFonts w:ascii="Times New Roman" w:eastAsia="Verdana" w:hAnsi="Times New Roman" w:cs="Times New Roman"/>
          <w:color w:val="000000" w:themeColor="text1"/>
          <w:sz w:val="24"/>
          <w:szCs w:val="24"/>
        </w:rPr>
      </w:pPr>
      <w:bookmarkStart w:id="3" w:name="_Toc84928483"/>
      <w:bookmarkStart w:id="4" w:name="_Toc85638631"/>
      <w:r w:rsidRPr="00A56F6E">
        <w:rPr>
          <w:rFonts w:ascii="Times New Roman" w:eastAsia="Verdana" w:hAnsi="Times New Roman" w:cs="Times New Roman"/>
          <w:color w:val="000000" w:themeColor="text1"/>
          <w:sz w:val="24"/>
          <w:szCs w:val="24"/>
        </w:rPr>
        <w:t>Withdrawal for Spouses of Service Members Called to Active Duty</w:t>
      </w:r>
      <w:bookmarkEnd w:id="3"/>
      <w:bookmarkEnd w:id="4"/>
    </w:p>
    <w:p w14:paraId="4D7E6A65" w14:textId="77777777" w:rsidR="0094220B" w:rsidRPr="00A56F6E" w:rsidRDefault="0094220B" w:rsidP="0094220B">
      <w:pPr>
        <w:shd w:val="clear" w:color="auto" w:fill="FFFFFF"/>
        <w:spacing w:after="0" w:line="360" w:lineRule="auto"/>
        <w:rPr>
          <w:rFonts w:eastAsia="Verdana"/>
          <w:b w:val="0"/>
          <w:color w:val="000000" w:themeColor="text1"/>
          <w:sz w:val="24"/>
          <w:szCs w:val="24"/>
        </w:rPr>
      </w:pPr>
      <w:r w:rsidRPr="00A56F6E">
        <w:rPr>
          <w:rFonts w:eastAsia="Verdana"/>
          <w:b w:val="0"/>
          <w:color w:val="000000" w:themeColor="text1"/>
          <w:sz w:val="24"/>
          <w:szCs w:val="24"/>
        </w:rPr>
        <w:t>A student who is the spouse of a service member called to active duty qualifies for the same withdrawal options that apply to service members. The student should notify the Office of the Registrar and provide documentation of the call to service, and submit notification whether or not he/she intends to return to the College. Graduate students should also provide documentation to the Registrar. Withdrawal is not contingent on the student’s notification of intent to return to the College. The intent to return is used as information for future communication with the student.</w:t>
      </w:r>
    </w:p>
    <w:p w14:paraId="05C474DE" w14:textId="77777777" w:rsidR="0094220B" w:rsidRPr="00A56F6E" w:rsidRDefault="0094220B" w:rsidP="0094220B">
      <w:pPr>
        <w:spacing w:after="0" w:line="360" w:lineRule="auto"/>
        <w:rPr>
          <w:rStyle w:val="Heading2Char"/>
          <w:rFonts w:ascii="Times New Roman" w:hAnsi="Times New Roman" w:cs="Times New Roman"/>
          <w:color w:val="000000" w:themeColor="text1"/>
          <w:sz w:val="24"/>
          <w:szCs w:val="24"/>
        </w:rPr>
      </w:pPr>
    </w:p>
    <w:p w14:paraId="5CC429C2" w14:textId="77777777" w:rsidR="0094220B" w:rsidRPr="00A56F6E" w:rsidRDefault="0094220B" w:rsidP="0094220B">
      <w:pPr>
        <w:spacing w:after="0" w:line="360" w:lineRule="auto"/>
        <w:rPr>
          <w:rStyle w:val="Heading2Char"/>
          <w:rFonts w:ascii="Times New Roman" w:hAnsi="Times New Roman" w:cs="Times New Roman"/>
          <w:color w:val="000000" w:themeColor="text1"/>
          <w:sz w:val="24"/>
          <w:szCs w:val="24"/>
        </w:rPr>
      </w:pPr>
      <w:bookmarkStart w:id="5" w:name="_Toc84928484"/>
      <w:bookmarkStart w:id="6" w:name="_Toc85638632"/>
      <w:r w:rsidRPr="00A56F6E">
        <w:rPr>
          <w:rStyle w:val="Heading2Char"/>
          <w:rFonts w:ascii="Times New Roman" w:hAnsi="Times New Roman" w:cs="Times New Roman"/>
          <w:color w:val="000000" w:themeColor="text1"/>
          <w:sz w:val="24"/>
          <w:szCs w:val="24"/>
        </w:rPr>
        <w:t>Important Note:</w:t>
      </w:r>
      <w:bookmarkEnd w:id="5"/>
      <w:bookmarkEnd w:id="6"/>
      <w:r w:rsidRPr="00A56F6E">
        <w:rPr>
          <w:rStyle w:val="Heading2Char"/>
          <w:rFonts w:ascii="Times New Roman" w:hAnsi="Times New Roman" w:cs="Times New Roman"/>
          <w:color w:val="000000" w:themeColor="text1"/>
          <w:sz w:val="24"/>
          <w:szCs w:val="24"/>
        </w:rPr>
        <w:t xml:space="preserve"> </w:t>
      </w:r>
    </w:p>
    <w:p w14:paraId="6C82F1C2" w14:textId="77777777" w:rsidR="0094220B" w:rsidRPr="00A56F6E" w:rsidRDefault="0094220B" w:rsidP="0094220B">
      <w:pPr>
        <w:spacing w:after="0" w:line="360" w:lineRule="auto"/>
        <w:rPr>
          <w:rFonts w:eastAsia="Verdana"/>
          <w:b w:val="0"/>
          <w:color w:val="000000" w:themeColor="text1"/>
          <w:sz w:val="24"/>
          <w:szCs w:val="24"/>
        </w:rPr>
      </w:pPr>
      <w:r w:rsidRPr="00A56F6E">
        <w:rPr>
          <w:rFonts w:eastAsia="Verdana"/>
          <w:b w:val="0"/>
          <w:color w:val="000000" w:themeColor="text1"/>
          <w:sz w:val="24"/>
          <w:szCs w:val="24"/>
        </w:rPr>
        <w:t xml:space="preserve">After the Last Day to Drop with a W, a student must petition the college office for approval to withdraw or drop for reasons beyond the student's control. The presumption is that the student CANNOT withdraw without extenuating circumstances, which must be documented. Specifically, the student cannot drop/withdraw because he or she isn't doing well in the class after the deadline. The College allows a sufficient amount of time to make this judgment call and to ask for guidance. This note also applies to any retroactive withdrawal or drop. Supporting documentation is required in the withdrawal appeal process. These documents can be submitted via email to the Registrar: </w:t>
      </w:r>
      <w:hyperlink r:id="rId10">
        <w:r w:rsidRPr="00A56F6E">
          <w:rPr>
            <w:rFonts w:eastAsia="Verdana"/>
            <w:b w:val="0"/>
            <w:color w:val="000000" w:themeColor="text1"/>
            <w:sz w:val="24"/>
            <w:szCs w:val="24"/>
          </w:rPr>
          <w:t>pjhamm@kingdomcollege.net</w:t>
        </w:r>
      </w:hyperlink>
      <w:r w:rsidRPr="00A56F6E">
        <w:rPr>
          <w:rFonts w:eastAsia="Verdana"/>
          <w:b w:val="0"/>
          <w:color w:val="000000" w:themeColor="text1"/>
          <w:sz w:val="24"/>
          <w:szCs w:val="24"/>
        </w:rPr>
        <w:t xml:space="preserve">. Typically, these documents include: professor confirmation of the last day attended, death notices or obituaries, doctor’s notes, etc. The Withdrawal Appeal Form can be obtained by contacting the Registrar. </w:t>
      </w:r>
    </w:p>
    <w:p w14:paraId="76818A19" w14:textId="77777777" w:rsidR="0094220B" w:rsidRPr="00A56F6E" w:rsidRDefault="0094220B" w:rsidP="0094220B">
      <w:pPr>
        <w:spacing w:after="0" w:line="360" w:lineRule="auto"/>
        <w:rPr>
          <w:rFonts w:eastAsia="Verdana"/>
          <w:b w:val="0"/>
          <w:color w:val="000000" w:themeColor="text1"/>
          <w:sz w:val="24"/>
          <w:szCs w:val="24"/>
        </w:rPr>
      </w:pPr>
    </w:p>
    <w:p w14:paraId="629BCD34" w14:textId="77777777" w:rsidR="0094220B" w:rsidRPr="00A56F6E" w:rsidRDefault="0094220B" w:rsidP="0094220B">
      <w:pPr>
        <w:spacing w:after="0" w:line="360" w:lineRule="auto"/>
        <w:rPr>
          <w:rFonts w:eastAsia="Verdana"/>
          <w:b w:val="0"/>
          <w:i/>
          <w:color w:val="000000" w:themeColor="text1"/>
          <w:sz w:val="24"/>
          <w:szCs w:val="24"/>
        </w:rPr>
      </w:pPr>
      <w:r w:rsidRPr="00A56F6E">
        <w:rPr>
          <w:rFonts w:eastAsia="Verdana"/>
          <w:b w:val="0"/>
          <w:i/>
          <w:color w:val="000000" w:themeColor="text1"/>
          <w:sz w:val="24"/>
          <w:szCs w:val="24"/>
        </w:rPr>
        <w:t>There are many variables in determining if a balance will be owed when a student withdraws from all courses for any reason. Tuition and fee liability is based on the withdrawal date, not the reason for the withdrawal. The College is required to calculate the unearned semester percentage, return the amount of any unearned aid and the resulting balance remaining must be paid to the College. The last date to withdraw each semester is published in the Kingdom College Academic Calendar.</w:t>
      </w:r>
    </w:p>
    <w:p w14:paraId="684E595C" w14:textId="77777777" w:rsidR="005D1C8E" w:rsidRPr="00A56F6E" w:rsidRDefault="005D1C8E">
      <w:pPr>
        <w:rPr>
          <w:b w:val="0"/>
          <w:sz w:val="24"/>
          <w:szCs w:val="24"/>
        </w:rPr>
      </w:pPr>
    </w:p>
    <w:sectPr w:rsidR="005D1C8E" w:rsidRPr="00A56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2415A"/>
    <w:multiLevelType w:val="multilevel"/>
    <w:tmpl w:val="CBD68434"/>
    <w:lvl w:ilvl="0">
      <w:start w:val="1"/>
      <w:numFmt w:val="decimal"/>
      <w:lvlText w:val="%1."/>
      <w:lvlJc w:val="left"/>
      <w:pPr>
        <w:ind w:left="360" w:hanging="360"/>
      </w:pPr>
      <w:rPr>
        <w:smallCaps w:val="0"/>
        <w:strike w:val="0"/>
        <w:shd w:val="clear" w:color="auto" w:fill="auto"/>
        <w:vertAlign w:val="baseline"/>
      </w:rPr>
    </w:lvl>
    <w:lvl w:ilvl="1">
      <w:start w:val="1"/>
      <w:numFmt w:val="decimal"/>
      <w:lvlText w:val="%2."/>
      <w:lvlJc w:val="left"/>
      <w:pPr>
        <w:ind w:left="760" w:hanging="400"/>
      </w:pPr>
      <w:rPr>
        <w:smallCaps w:val="0"/>
        <w:strike w:val="0"/>
        <w:shd w:val="clear" w:color="auto" w:fill="auto"/>
        <w:vertAlign w:val="baseline"/>
      </w:rPr>
    </w:lvl>
    <w:lvl w:ilvl="2">
      <w:start w:val="1"/>
      <w:numFmt w:val="decimal"/>
      <w:lvlText w:val="%3."/>
      <w:lvlJc w:val="left"/>
      <w:pPr>
        <w:ind w:left="1480" w:hanging="400"/>
      </w:pPr>
      <w:rPr>
        <w:smallCaps w:val="0"/>
        <w:strike w:val="0"/>
        <w:shd w:val="clear" w:color="auto" w:fill="auto"/>
        <w:vertAlign w:val="baseline"/>
      </w:rPr>
    </w:lvl>
    <w:lvl w:ilvl="3">
      <w:start w:val="1"/>
      <w:numFmt w:val="decimal"/>
      <w:lvlText w:val="%4."/>
      <w:lvlJc w:val="left"/>
      <w:pPr>
        <w:ind w:left="2200" w:hanging="400"/>
      </w:pPr>
      <w:rPr>
        <w:smallCaps w:val="0"/>
        <w:strike w:val="0"/>
        <w:shd w:val="clear" w:color="auto" w:fill="auto"/>
        <w:vertAlign w:val="baseline"/>
      </w:rPr>
    </w:lvl>
    <w:lvl w:ilvl="4">
      <w:start w:val="1"/>
      <w:numFmt w:val="decimal"/>
      <w:lvlText w:val="%5."/>
      <w:lvlJc w:val="left"/>
      <w:pPr>
        <w:ind w:left="2920" w:hanging="400"/>
      </w:pPr>
      <w:rPr>
        <w:smallCaps w:val="0"/>
        <w:strike w:val="0"/>
        <w:shd w:val="clear" w:color="auto" w:fill="auto"/>
        <w:vertAlign w:val="baseline"/>
      </w:rPr>
    </w:lvl>
    <w:lvl w:ilvl="5">
      <w:start w:val="1"/>
      <w:numFmt w:val="decimal"/>
      <w:lvlText w:val="%6."/>
      <w:lvlJc w:val="left"/>
      <w:pPr>
        <w:ind w:left="3640" w:hanging="400"/>
      </w:pPr>
      <w:rPr>
        <w:smallCaps w:val="0"/>
        <w:strike w:val="0"/>
        <w:shd w:val="clear" w:color="auto" w:fill="auto"/>
        <w:vertAlign w:val="baseline"/>
      </w:rPr>
    </w:lvl>
    <w:lvl w:ilvl="6">
      <w:start w:val="1"/>
      <w:numFmt w:val="decimal"/>
      <w:lvlText w:val="%7."/>
      <w:lvlJc w:val="left"/>
      <w:pPr>
        <w:ind w:left="4360" w:hanging="400"/>
      </w:pPr>
      <w:rPr>
        <w:smallCaps w:val="0"/>
        <w:strike w:val="0"/>
        <w:shd w:val="clear" w:color="auto" w:fill="auto"/>
        <w:vertAlign w:val="baseline"/>
      </w:rPr>
    </w:lvl>
    <w:lvl w:ilvl="7">
      <w:start w:val="1"/>
      <w:numFmt w:val="decimal"/>
      <w:lvlText w:val="%8."/>
      <w:lvlJc w:val="left"/>
      <w:pPr>
        <w:ind w:left="5080" w:hanging="400"/>
      </w:pPr>
      <w:rPr>
        <w:smallCaps w:val="0"/>
        <w:strike w:val="0"/>
        <w:shd w:val="clear" w:color="auto" w:fill="auto"/>
        <w:vertAlign w:val="baseline"/>
      </w:rPr>
    </w:lvl>
    <w:lvl w:ilvl="8">
      <w:start w:val="1"/>
      <w:numFmt w:val="decimal"/>
      <w:lvlText w:val="%9."/>
      <w:lvlJc w:val="left"/>
      <w:pPr>
        <w:ind w:left="5800" w:hanging="400"/>
      </w:pPr>
      <w:rPr>
        <w:smallCaps w:val="0"/>
        <w:strike w:val="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20B"/>
    <w:rsid w:val="003E1F12"/>
    <w:rsid w:val="004E22EE"/>
    <w:rsid w:val="005D1C8E"/>
    <w:rsid w:val="0094220B"/>
    <w:rsid w:val="00952267"/>
    <w:rsid w:val="00970CB8"/>
    <w:rsid w:val="00982FA3"/>
    <w:rsid w:val="00997A17"/>
    <w:rsid w:val="009E74A6"/>
    <w:rsid w:val="00A56F6E"/>
    <w:rsid w:val="00E21FD2"/>
    <w:rsid w:val="00F73C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A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bCs/>
        <w:color w:val="4F81BD" w:themeColor="accent1"/>
        <w:sz w:val="40"/>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20B"/>
  </w:style>
  <w:style w:type="paragraph" w:styleId="Heading1">
    <w:name w:val="heading 1"/>
    <w:basedOn w:val="Normal"/>
    <w:next w:val="Normal"/>
    <w:link w:val="Heading1Char"/>
    <w:uiPriority w:val="9"/>
    <w:qFormat/>
    <w:rsid w:val="0094220B"/>
    <w:pPr>
      <w:keepNext/>
      <w:keepLines/>
      <w:spacing w:before="480" w:after="0"/>
      <w:outlineLvl w:val="0"/>
    </w:pPr>
    <w:rPr>
      <w:rFonts w:asciiTheme="majorHAnsi" w:eastAsiaTheme="majorEastAsia" w:hAnsiTheme="majorHAnsi" w:cstheme="majorBidi"/>
      <w:b w:val="0"/>
      <w:bCs w:val="0"/>
      <w:color w:val="365F91" w:themeColor="accent1" w:themeShade="BF"/>
      <w:sz w:val="28"/>
      <w:szCs w:val="28"/>
    </w:rPr>
  </w:style>
  <w:style w:type="paragraph" w:styleId="Heading2">
    <w:name w:val="heading 2"/>
    <w:basedOn w:val="Normal"/>
    <w:next w:val="Normal"/>
    <w:link w:val="Heading2Char"/>
    <w:uiPriority w:val="9"/>
    <w:unhideWhenUsed/>
    <w:qFormat/>
    <w:rsid w:val="0094220B"/>
    <w:pPr>
      <w:keepNext/>
      <w:keepLines/>
      <w:spacing w:before="200" w:after="0"/>
      <w:outlineLvl w:val="1"/>
    </w:pPr>
    <w:rPr>
      <w:rFonts w:asciiTheme="majorHAnsi" w:eastAsiaTheme="majorEastAsia" w:hAnsiTheme="majorHAnsi" w:cstheme="majorBidi"/>
      <w:b w:val="0"/>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0B"/>
    <w:rPr>
      <w:rFonts w:asciiTheme="majorHAnsi" w:eastAsiaTheme="majorEastAsia" w:hAnsiTheme="majorHAnsi" w:cstheme="majorBidi"/>
      <w:b w:val="0"/>
      <w:bCs w:val="0"/>
      <w:color w:val="365F91" w:themeColor="accent1" w:themeShade="BF"/>
    </w:rPr>
  </w:style>
  <w:style w:type="character" w:customStyle="1" w:styleId="Heading2Char">
    <w:name w:val="Heading 2 Char"/>
    <w:basedOn w:val="DefaultParagraphFont"/>
    <w:link w:val="Heading2"/>
    <w:uiPriority w:val="9"/>
    <w:rsid w:val="0094220B"/>
    <w:rPr>
      <w:rFonts w:asciiTheme="majorHAnsi" w:eastAsiaTheme="majorEastAsia" w:hAnsiTheme="majorHAnsi" w:cstheme="majorBidi"/>
      <w:b w:val="0"/>
      <w:bCs w:val="0"/>
      <w:color w:val="4F81BD" w:themeColor="accent1"/>
      <w:sz w:val="26"/>
      <w:szCs w:val="26"/>
    </w:rPr>
  </w:style>
  <w:style w:type="character" w:styleId="Hyperlink">
    <w:name w:val="Hyperlink"/>
    <w:basedOn w:val="DefaultParagraphFont"/>
    <w:uiPriority w:val="99"/>
    <w:unhideWhenUsed/>
    <w:rsid w:val="0094220B"/>
    <w:rPr>
      <w:color w:val="0000FF" w:themeColor="hyperlink"/>
      <w:u w:val="single"/>
    </w:rPr>
  </w:style>
  <w:style w:type="paragraph" w:styleId="BalloonText">
    <w:name w:val="Balloon Text"/>
    <w:basedOn w:val="Normal"/>
    <w:link w:val="BalloonTextChar"/>
    <w:uiPriority w:val="99"/>
    <w:semiHidden/>
    <w:unhideWhenUsed/>
    <w:rsid w:val="00F73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D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bCs/>
        <w:color w:val="4F81BD" w:themeColor="accent1"/>
        <w:sz w:val="40"/>
        <w:szCs w:val="4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20B"/>
  </w:style>
  <w:style w:type="paragraph" w:styleId="Heading1">
    <w:name w:val="heading 1"/>
    <w:basedOn w:val="Normal"/>
    <w:next w:val="Normal"/>
    <w:link w:val="Heading1Char"/>
    <w:uiPriority w:val="9"/>
    <w:qFormat/>
    <w:rsid w:val="0094220B"/>
    <w:pPr>
      <w:keepNext/>
      <w:keepLines/>
      <w:spacing w:before="480" w:after="0"/>
      <w:outlineLvl w:val="0"/>
    </w:pPr>
    <w:rPr>
      <w:rFonts w:asciiTheme="majorHAnsi" w:eastAsiaTheme="majorEastAsia" w:hAnsiTheme="majorHAnsi" w:cstheme="majorBidi"/>
      <w:b w:val="0"/>
      <w:bCs w:val="0"/>
      <w:color w:val="365F91" w:themeColor="accent1" w:themeShade="BF"/>
      <w:sz w:val="28"/>
      <w:szCs w:val="28"/>
    </w:rPr>
  </w:style>
  <w:style w:type="paragraph" w:styleId="Heading2">
    <w:name w:val="heading 2"/>
    <w:basedOn w:val="Normal"/>
    <w:next w:val="Normal"/>
    <w:link w:val="Heading2Char"/>
    <w:uiPriority w:val="9"/>
    <w:unhideWhenUsed/>
    <w:qFormat/>
    <w:rsid w:val="0094220B"/>
    <w:pPr>
      <w:keepNext/>
      <w:keepLines/>
      <w:spacing w:before="200" w:after="0"/>
      <w:outlineLvl w:val="1"/>
    </w:pPr>
    <w:rPr>
      <w:rFonts w:asciiTheme="majorHAnsi" w:eastAsiaTheme="majorEastAsia" w:hAnsiTheme="majorHAnsi" w:cstheme="majorBidi"/>
      <w:b w:val="0"/>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0B"/>
    <w:rPr>
      <w:rFonts w:asciiTheme="majorHAnsi" w:eastAsiaTheme="majorEastAsia" w:hAnsiTheme="majorHAnsi" w:cstheme="majorBidi"/>
      <w:b w:val="0"/>
      <w:bCs w:val="0"/>
      <w:color w:val="365F91" w:themeColor="accent1" w:themeShade="BF"/>
    </w:rPr>
  </w:style>
  <w:style w:type="character" w:customStyle="1" w:styleId="Heading2Char">
    <w:name w:val="Heading 2 Char"/>
    <w:basedOn w:val="DefaultParagraphFont"/>
    <w:link w:val="Heading2"/>
    <w:uiPriority w:val="9"/>
    <w:rsid w:val="0094220B"/>
    <w:rPr>
      <w:rFonts w:asciiTheme="majorHAnsi" w:eastAsiaTheme="majorEastAsia" w:hAnsiTheme="majorHAnsi" w:cstheme="majorBidi"/>
      <w:b w:val="0"/>
      <w:bCs w:val="0"/>
      <w:color w:val="4F81BD" w:themeColor="accent1"/>
      <w:sz w:val="26"/>
      <w:szCs w:val="26"/>
    </w:rPr>
  </w:style>
  <w:style w:type="character" w:styleId="Hyperlink">
    <w:name w:val="Hyperlink"/>
    <w:basedOn w:val="DefaultParagraphFont"/>
    <w:uiPriority w:val="99"/>
    <w:unhideWhenUsed/>
    <w:rsid w:val="0094220B"/>
    <w:rPr>
      <w:color w:val="0000FF" w:themeColor="hyperlink"/>
      <w:u w:val="single"/>
    </w:rPr>
  </w:style>
  <w:style w:type="paragraph" w:styleId="BalloonText">
    <w:name w:val="Balloon Text"/>
    <w:basedOn w:val="Normal"/>
    <w:link w:val="BalloonTextChar"/>
    <w:uiPriority w:val="99"/>
    <w:semiHidden/>
    <w:unhideWhenUsed/>
    <w:rsid w:val="00F73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D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21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ap.ed.gov/fregisters/attachments/FR082109NPRM.pdf"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pjhamm@kingdomcollege.net" TargetMode="External"/><Relationship Id="rId4" Type="http://schemas.microsoft.com/office/2007/relationships/stylesWithEffects" Target="stylesWithEffects.xml"/><Relationship Id="rId9" Type="http://schemas.openxmlformats.org/officeDocument/2006/relationships/hyperlink" Target="https://codes.findlaw.com/al/title-31-military-affairs-and-civil-defense/al-code-sect-31-1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9AB43-EA58-452F-9C82-7935C3FD2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931</Words>
  <Characters>5309</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vt:lpstr>
      <vt:lpstr/>
      <vt:lpstr/>
      <vt:lpstr>    Withdrawal for Active Military Duty</vt:lpstr>
      <vt:lpstr>    Withdrawal for Spouses of Service Members Called to Active Duty</vt:lpstr>
      <vt:lpstr/>
    </vt:vector>
  </TitlesOfParts>
  <Company>Microsoft</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LW5</cp:lastModifiedBy>
  <cp:revision>7</cp:revision>
  <dcterms:created xsi:type="dcterms:W3CDTF">2021-10-26T17:20:00Z</dcterms:created>
  <dcterms:modified xsi:type="dcterms:W3CDTF">2025-07-22T17:56:00Z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edd2649dcc9d9ca99d9f4ab5ce313ec18256407f89eb0297e75a4e8cc5143418</vt:lpwstr>
  </property>
</Properties>
</file>