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D2173" w14:textId="77777777" w:rsidR="00F16F6C" w:rsidRDefault="00F16F6C" w:rsidP="00F16F6C">
      <w:pPr>
        <w:pStyle w:val="BodyText"/>
        <w:spacing w:before="4"/>
        <w:rPr>
          <w:sz w:val="25"/>
        </w:rPr>
      </w:pPr>
    </w:p>
    <w:p w14:paraId="4C3CFBB6" w14:textId="4E778915" w:rsidR="00CD4604" w:rsidRDefault="00CD4604" w:rsidP="00CD4604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67B9569F" wp14:editId="4BB3DECF">
            <wp:extent cx="828675" cy="1066800"/>
            <wp:effectExtent l="0" t="0" r="9525" b="0"/>
            <wp:docPr id="570033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48D0" w14:textId="49140087" w:rsidR="00CD4604" w:rsidRPr="003F718A" w:rsidRDefault="00941289" w:rsidP="00CD4604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400.13</w:t>
      </w:r>
      <w:bookmarkStart w:id="0" w:name="_GoBack"/>
      <w:bookmarkEnd w:id="0"/>
    </w:p>
    <w:p w14:paraId="12A32949" w14:textId="52712EAD" w:rsidR="00CD4604" w:rsidRPr="003F718A" w:rsidRDefault="00CD4604" w:rsidP="00CD4604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F718A">
        <w:rPr>
          <w:rFonts w:ascii="Times New Roman" w:hAnsi="Times New Roman" w:cs="Times New Roman"/>
          <w:color w:val="0070C0"/>
          <w:sz w:val="32"/>
          <w:szCs w:val="32"/>
        </w:rPr>
        <w:t xml:space="preserve">Grants Accounting Policy </w:t>
      </w:r>
    </w:p>
    <w:p w14:paraId="18738135" w14:textId="77777777" w:rsidR="00CD4604" w:rsidRPr="003F718A" w:rsidRDefault="00CD4604" w:rsidP="00CD4604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F718A">
        <w:rPr>
          <w:rFonts w:ascii="Times New Roman" w:hAnsi="Times New Roman" w:cs="Times New Roman"/>
          <w:color w:val="0070C0"/>
          <w:sz w:val="32"/>
          <w:szCs w:val="32"/>
        </w:rPr>
        <w:t>Last Revision/Approval Date: 03/02/2023</w:t>
      </w:r>
    </w:p>
    <w:p w14:paraId="35D9111E" w14:textId="6266DC11" w:rsidR="00F16F6C" w:rsidRPr="003F718A" w:rsidRDefault="00CD4604" w:rsidP="00CD4604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3F718A">
        <w:rPr>
          <w:rFonts w:ascii="Times New Roman" w:hAnsi="Times New Roman" w:cs="Times New Roman"/>
          <w:color w:val="000000" w:themeColor="text1"/>
          <w:sz w:val="32"/>
          <w:szCs w:val="32"/>
        </w:rPr>
        <w:t>__________________________________</w:t>
      </w:r>
    </w:p>
    <w:p w14:paraId="63728BA8" w14:textId="77777777" w:rsidR="00F16F6C" w:rsidRPr="00F16F6C" w:rsidRDefault="00F16F6C" w:rsidP="00F16F6C">
      <w:pPr>
        <w:pStyle w:val="BodyText"/>
        <w:rPr>
          <w:b/>
          <w:sz w:val="28"/>
          <w:szCs w:val="28"/>
          <w:u w:val="single"/>
        </w:rPr>
      </w:pPr>
    </w:p>
    <w:p w14:paraId="3C648B1E" w14:textId="02B4756A" w:rsidR="00F16F6C" w:rsidRPr="00F16F6C" w:rsidRDefault="00F16F6C" w:rsidP="00CD4604">
      <w:pPr>
        <w:pStyle w:val="BodyText"/>
        <w:spacing w:line="340" w:lineRule="auto"/>
        <w:ind w:right="565"/>
        <w:rPr>
          <w:sz w:val="24"/>
          <w:szCs w:val="24"/>
        </w:rPr>
      </w:pPr>
      <w:r w:rsidRPr="00F16F6C">
        <w:rPr>
          <w:w w:val="105"/>
          <w:sz w:val="24"/>
          <w:szCs w:val="24"/>
        </w:rPr>
        <w:t xml:space="preserve">The grant policy is designed as a post-award reference tool for all sponsored awards. Sponsors typically require periodic administrative and financial reports and have strict </w:t>
      </w:r>
      <w:r w:rsidR="003F718A">
        <w:rPr>
          <w:w w:val="105"/>
          <w:sz w:val="24"/>
          <w:szCs w:val="24"/>
        </w:rPr>
        <w:t>expenditure guidelines</w:t>
      </w:r>
      <w:r w:rsidRPr="00F16F6C">
        <w:rPr>
          <w:w w:val="105"/>
          <w:sz w:val="24"/>
          <w:szCs w:val="24"/>
        </w:rPr>
        <w:t xml:space="preserve">. </w:t>
      </w:r>
      <w:r w:rsidR="003F718A">
        <w:rPr>
          <w:w w:val="105"/>
          <w:sz w:val="24"/>
          <w:szCs w:val="24"/>
        </w:rPr>
        <w:t>Most</w:t>
      </w:r>
      <w:r w:rsidRPr="00F16F6C">
        <w:rPr>
          <w:w w:val="105"/>
          <w:sz w:val="24"/>
          <w:szCs w:val="24"/>
        </w:rPr>
        <w:t xml:space="preserve"> awards are funded by a federal, state</w:t>
      </w:r>
      <w:r w:rsidR="003F718A">
        <w:rPr>
          <w:w w:val="105"/>
          <w:sz w:val="24"/>
          <w:szCs w:val="24"/>
        </w:rPr>
        <w:t>,</w:t>
      </w:r>
      <w:r w:rsidRPr="00F16F6C">
        <w:rPr>
          <w:w w:val="105"/>
          <w:sz w:val="24"/>
          <w:szCs w:val="24"/>
        </w:rPr>
        <w:t xml:space="preserve"> or private agency, either directly or as flow­ through from another</w:t>
      </w:r>
      <w:r w:rsidRPr="00F16F6C">
        <w:rPr>
          <w:spacing w:val="15"/>
          <w:w w:val="105"/>
          <w:sz w:val="24"/>
          <w:szCs w:val="24"/>
        </w:rPr>
        <w:t xml:space="preserve"> </w:t>
      </w:r>
      <w:r w:rsidRPr="00F16F6C">
        <w:rPr>
          <w:w w:val="105"/>
          <w:sz w:val="24"/>
          <w:szCs w:val="24"/>
        </w:rPr>
        <w:t>agency.</w:t>
      </w:r>
    </w:p>
    <w:p w14:paraId="7839C4A1" w14:textId="77777777" w:rsidR="00F16F6C" w:rsidRPr="00F16F6C" w:rsidRDefault="00F16F6C" w:rsidP="00F16F6C">
      <w:pPr>
        <w:pStyle w:val="BodyText"/>
        <w:rPr>
          <w:sz w:val="24"/>
          <w:szCs w:val="24"/>
        </w:rPr>
      </w:pPr>
    </w:p>
    <w:p w14:paraId="5B39404F" w14:textId="42AB66AE" w:rsidR="00F16F6C" w:rsidRPr="00F16F6C" w:rsidRDefault="00F16F6C" w:rsidP="00CD4604">
      <w:pPr>
        <w:pStyle w:val="BodyText"/>
        <w:spacing w:line="338" w:lineRule="auto"/>
        <w:ind w:right="784"/>
        <w:rPr>
          <w:sz w:val="24"/>
          <w:szCs w:val="24"/>
        </w:rPr>
      </w:pPr>
      <w:r w:rsidRPr="00F16F6C">
        <w:rPr>
          <w:sz w:val="24"/>
          <w:szCs w:val="24"/>
        </w:rPr>
        <w:t xml:space="preserve">This policy will allow the President, the Chief Academic Officer, and </w:t>
      </w:r>
      <w:r w:rsidR="003F718A">
        <w:rPr>
          <w:sz w:val="24"/>
          <w:szCs w:val="24"/>
        </w:rPr>
        <w:t xml:space="preserve">the </w:t>
      </w:r>
      <w:r w:rsidRPr="00F16F6C">
        <w:rPr>
          <w:sz w:val="24"/>
          <w:szCs w:val="24"/>
        </w:rPr>
        <w:t>CFO to conduct the activity proposed while complying with the associated rules and regulations of</w:t>
      </w:r>
      <w:r w:rsidR="003F718A">
        <w:rPr>
          <w:sz w:val="24"/>
          <w:szCs w:val="24"/>
        </w:rPr>
        <w:t xml:space="preserve"> </w:t>
      </w:r>
      <w:r w:rsidRPr="00F16F6C">
        <w:rPr>
          <w:sz w:val="24"/>
          <w:szCs w:val="24"/>
        </w:rPr>
        <w:t>the sponsor.  Because of their responsibility</w:t>
      </w:r>
      <w:r w:rsidR="003F718A">
        <w:rPr>
          <w:sz w:val="24"/>
          <w:szCs w:val="24"/>
        </w:rPr>
        <w:t>,</w:t>
      </w:r>
      <w:r w:rsidRPr="00F16F6C">
        <w:rPr>
          <w:sz w:val="24"/>
          <w:szCs w:val="24"/>
        </w:rPr>
        <w:t xml:space="preserve"> the Executive Director and CFO should </w:t>
      </w:r>
      <w:r w:rsidR="003F718A">
        <w:rPr>
          <w:sz w:val="24"/>
          <w:szCs w:val="24"/>
        </w:rPr>
        <w:t>know</w:t>
      </w:r>
      <w:r w:rsidRPr="00F16F6C">
        <w:rPr>
          <w:sz w:val="24"/>
          <w:szCs w:val="24"/>
        </w:rPr>
        <w:t xml:space="preserve"> the agency regulations applicable to each</w:t>
      </w:r>
      <w:r w:rsidRPr="00F16F6C">
        <w:rPr>
          <w:spacing w:val="33"/>
          <w:sz w:val="24"/>
          <w:szCs w:val="24"/>
        </w:rPr>
        <w:t xml:space="preserve"> </w:t>
      </w:r>
      <w:r w:rsidRPr="00F16F6C">
        <w:rPr>
          <w:sz w:val="24"/>
          <w:szCs w:val="24"/>
        </w:rPr>
        <w:t>grant.</w:t>
      </w:r>
    </w:p>
    <w:p w14:paraId="3E64FF39" w14:textId="77777777" w:rsidR="00F16F6C" w:rsidRPr="00F16F6C" w:rsidRDefault="00F16F6C" w:rsidP="00F16F6C">
      <w:pPr>
        <w:pStyle w:val="BodyText"/>
        <w:spacing w:before="4"/>
        <w:rPr>
          <w:sz w:val="24"/>
          <w:szCs w:val="24"/>
        </w:rPr>
      </w:pPr>
    </w:p>
    <w:p w14:paraId="43A01675" w14:textId="362C1622" w:rsidR="00F16F6C" w:rsidRPr="00F16F6C" w:rsidRDefault="00F16F6C" w:rsidP="00CD4604">
      <w:pPr>
        <w:pStyle w:val="BodyText"/>
        <w:spacing w:before="1" w:line="338" w:lineRule="auto"/>
        <w:ind w:right="784"/>
        <w:rPr>
          <w:sz w:val="24"/>
          <w:szCs w:val="24"/>
        </w:rPr>
      </w:pPr>
      <w:r w:rsidRPr="00F16F6C">
        <w:rPr>
          <w:w w:val="105"/>
          <w:sz w:val="24"/>
          <w:szCs w:val="24"/>
        </w:rPr>
        <w:t>The grant will not be established in the accounting system until it is fully executed by both parties and funded. Each Grant will be accounted for with a separate line item in QuickBooks. Once established</w:t>
      </w:r>
      <w:r w:rsidR="003F718A">
        <w:rPr>
          <w:w w:val="105"/>
          <w:sz w:val="24"/>
          <w:szCs w:val="24"/>
        </w:rPr>
        <w:t>, the success depends on the staff's ability to carry out the project through proper stewardship of the funds;</w:t>
      </w:r>
      <w:r w:rsidRPr="00F16F6C">
        <w:rPr>
          <w:w w:val="105"/>
          <w:sz w:val="24"/>
          <w:szCs w:val="24"/>
        </w:rPr>
        <w:t xml:space="preserve"> therefore, proper support and oversight are</w:t>
      </w:r>
      <w:r w:rsidRPr="00F16F6C">
        <w:rPr>
          <w:spacing w:val="39"/>
          <w:w w:val="105"/>
          <w:sz w:val="24"/>
          <w:szCs w:val="24"/>
        </w:rPr>
        <w:t xml:space="preserve"> </w:t>
      </w:r>
      <w:r w:rsidRPr="00F16F6C">
        <w:rPr>
          <w:w w:val="105"/>
          <w:sz w:val="24"/>
          <w:szCs w:val="24"/>
        </w:rPr>
        <w:t>essential.</w:t>
      </w:r>
    </w:p>
    <w:p w14:paraId="6F8A5DCB" w14:textId="77777777" w:rsidR="00F16F6C" w:rsidRPr="00F16F6C" w:rsidRDefault="00F16F6C" w:rsidP="00F16F6C">
      <w:pPr>
        <w:pStyle w:val="BodyText"/>
        <w:spacing w:before="11"/>
        <w:rPr>
          <w:sz w:val="24"/>
          <w:szCs w:val="24"/>
        </w:rPr>
      </w:pPr>
    </w:p>
    <w:p w14:paraId="2A3D260A" w14:textId="6528B91B" w:rsidR="00F16F6C" w:rsidRPr="00F16F6C" w:rsidRDefault="00F16F6C" w:rsidP="00CD4604">
      <w:pPr>
        <w:pStyle w:val="BodyText"/>
        <w:spacing w:line="343" w:lineRule="auto"/>
        <w:ind w:right="543"/>
        <w:rPr>
          <w:sz w:val="24"/>
          <w:szCs w:val="24"/>
        </w:rPr>
      </w:pPr>
      <w:r w:rsidRPr="00F16F6C">
        <w:rPr>
          <w:w w:val="110"/>
          <w:sz w:val="24"/>
          <w:szCs w:val="24"/>
        </w:rPr>
        <w:t xml:space="preserve">The </w:t>
      </w:r>
      <w:r w:rsidR="003F718A">
        <w:rPr>
          <w:w w:val="110"/>
          <w:sz w:val="24"/>
          <w:szCs w:val="24"/>
        </w:rPr>
        <w:t>staff's</w:t>
      </w:r>
      <w:r w:rsidRPr="00F16F6C">
        <w:rPr>
          <w:w w:val="110"/>
          <w:sz w:val="24"/>
          <w:szCs w:val="24"/>
        </w:rPr>
        <w:t xml:space="preserve"> responsibility is to ensure routine administrative and financial matters are completed according</w:t>
      </w:r>
      <w:r w:rsidRPr="00F16F6C">
        <w:rPr>
          <w:spacing w:val="-2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to</w:t>
      </w:r>
      <w:r w:rsidRPr="00F16F6C">
        <w:rPr>
          <w:spacing w:val="-16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the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sponsor's</w:t>
      </w:r>
      <w:r w:rsidRPr="00F16F6C">
        <w:rPr>
          <w:spacing w:val="-18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policies.</w:t>
      </w:r>
      <w:r w:rsidRPr="00F16F6C">
        <w:rPr>
          <w:spacing w:val="10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Day-to-day</w:t>
      </w:r>
      <w:r w:rsidRPr="00F16F6C">
        <w:rPr>
          <w:spacing w:val="-16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management</w:t>
      </w:r>
      <w:r w:rsidRPr="00F16F6C">
        <w:rPr>
          <w:spacing w:val="-1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should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include,</w:t>
      </w:r>
      <w:r w:rsidRPr="00F16F6C">
        <w:rPr>
          <w:spacing w:val="-2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but</w:t>
      </w:r>
      <w:r w:rsidRPr="00F16F6C">
        <w:rPr>
          <w:spacing w:val="-15"/>
          <w:w w:val="110"/>
          <w:sz w:val="24"/>
          <w:szCs w:val="24"/>
        </w:rPr>
        <w:t xml:space="preserve"> </w:t>
      </w:r>
      <w:r w:rsidR="003F718A">
        <w:rPr>
          <w:w w:val="110"/>
          <w:sz w:val="24"/>
          <w:szCs w:val="24"/>
        </w:rPr>
        <w:t>is</w:t>
      </w:r>
      <w:r w:rsidRPr="00F16F6C">
        <w:rPr>
          <w:spacing w:val="-20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not</w:t>
      </w:r>
      <w:r w:rsidRPr="00F16F6C">
        <w:rPr>
          <w:spacing w:val="-7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limited</w:t>
      </w:r>
      <w:r w:rsidRPr="00F16F6C">
        <w:rPr>
          <w:spacing w:val="-26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to</w:t>
      </w:r>
      <w:r w:rsidR="003F718A">
        <w:rPr>
          <w:w w:val="110"/>
          <w:sz w:val="24"/>
          <w:szCs w:val="24"/>
        </w:rPr>
        <w:t>,</w:t>
      </w:r>
      <w:r w:rsidRPr="00F16F6C">
        <w:rPr>
          <w:spacing w:val="-25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the following:</w:t>
      </w:r>
    </w:p>
    <w:p w14:paraId="06E919B0" w14:textId="77777777" w:rsidR="00F16F6C" w:rsidRPr="00F16F6C" w:rsidRDefault="00F16F6C" w:rsidP="00F16F6C">
      <w:pPr>
        <w:pStyle w:val="BodyText"/>
        <w:spacing w:before="3"/>
        <w:rPr>
          <w:sz w:val="24"/>
          <w:szCs w:val="24"/>
        </w:rPr>
      </w:pPr>
    </w:p>
    <w:p w14:paraId="378B366D" w14:textId="66521E64" w:rsidR="00F16F6C" w:rsidRPr="00F16F6C" w:rsidRDefault="00F16F6C" w:rsidP="00CD4604">
      <w:pPr>
        <w:pStyle w:val="BodyText"/>
        <w:spacing w:line="343" w:lineRule="auto"/>
        <w:ind w:right="976"/>
        <w:rPr>
          <w:sz w:val="24"/>
          <w:szCs w:val="24"/>
        </w:rPr>
      </w:pPr>
      <w:r w:rsidRPr="00F16F6C">
        <w:rPr>
          <w:w w:val="110"/>
          <w:sz w:val="24"/>
          <w:szCs w:val="24"/>
        </w:rPr>
        <w:t>-Establishing,</w:t>
      </w:r>
      <w:r w:rsidRPr="00F16F6C">
        <w:rPr>
          <w:spacing w:val="-4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communicating,</w:t>
      </w:r>
      <w:r w:rsidRPr="00F16F6C">
        <w:rPr>
          <w:spacing w:val="-3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and</w:t>
      </w:r>
      <w:r w:rsidRPr="00F16F6C">
        <w:rPr>
          <w:spacing w:val="-2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enforcing</w:t>
      </w:r>
      <w:r w:rsidRPr="00F16F6C">
        <w:rPr>
          <w:spacing w:val="-3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policies</w:t>
      </w:r>
      <w:r w:rsidRPr="00F16F6C">
        <w:rPr>
          <w:spacing w:val="-3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and</w:t>
      </w:r>
      <w:r w:rsidRPr="00F16F6C">
        <w:rPr>
          <w:spacing w:val="-3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procedures</w:t>
      </w:r>
      <w:r w:rsidRPr="00F16F6C">
        <w:rPr>
          <w:spacing w:val="-2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consistent</w:t>
      </w:r>
      <w:r w:rsidRPr="00F16F6C">
        <w:rPr>
          <w:spacing w:val="-26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with</w:t>
      </w:r>
      <w:r w:rsidRPr="00F16F6C">
        <w:rPr>
          <w:spacing w:val="-3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federal,</w:t>
      </w:r>
      <w:r w:rsidRPr="00F16F6C">
        <w:rPr>
          <w:spacing w:val="-3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state, sponsor</w:t>
      </w:r>
      <w:r w:rsidR="003F718A">
        <w:rPr>
          <w:w w:val="110"/>
          <w:sz w:val="24"/>
          <w:szCs w:val="24"/>
        </w:rPr>
        <w:t>,</w:t>
      </w:r>
      <w:r w:rsidRPr="00F16F6C">
        <w:rPr>
          <w:w w:val="110"/>
          <w:sz w:val="24"/>
          <w:szCs w:val="24"/>
        </w:rPr>
        <w:t xml:space="preserve"> and the College's regulations;</w:t>
      </w:r>
    </w:p>
    <w:p w14:paraId="72B3C3FE" w14:textId="77777777" w:rsidR="00F16F6C" w:rsidRPr="00F16F6C" w:rsidRDefault="00F16F6C" w:rsidP="00F16F6C">
      <w:pPr>
        <w:pStyle w:val="BodyText"/>
        <w:spacing w:before="3"/>
        <w:rPr>
          <w:sz w:val="24"/>
          <w:szCs w:val="24"/>
        </w:rPr>
      </w:pPr>
    </w:p>
    <w:p w14:paraId="7572E3A7" w14:textId="5E531B0E" w:rsidR="00F16F6C" w:rsidRPr="00F16F6C" w:rsidRDefault="00F16F6C" w:rsidP="00CD4604">
      <w:pPr>
        <w:pStyle w:val="BodyText"/>
        <w:spacing w:line="343" w:lineRule="auto"/>
        <w:ind w:right="721"/>
        <w:rPr>
          <w:sz w:val="24"/>
          <w:szCs w:val="24"/>
        </w:rPr>
      </w:pPr>
      <w:r w:rsidRPr="00F16F6C">
        <w:rPr>
          <w:w w:val="105"/>
          <w:sz w:val="24"/>
          <w:szCs w:val="24"/>
        </w:rPr>
        <w:t>-Facilitating budget activities of the grant</w:t>
      </w:r>
      <w:r w:rsidR="003F718A">
        <w:rPr>
          <w:w w:val="105"/>
          <w:sz w:val="24"/>
          <w:szCs w:val="24"/>
        </w:rPr>
        <w:t>,</w:t>
      </w:r>
      <w:r w:rsidRPr="00F16F6C">
        <w:rPr>
          <w:w w:val="105"/>
          <w:sz w:val="24"/>
          <w:szCs w:val="24"/>
        </w:rPr>
        <w:t xml:space="preserve"> including approval of expenses based on the </w:t>
      </w:r>
      <w:proofErr w:type="spellStart"/>
      <w:r w:rsidR="003F718A">
        <w:rPr>
          <w:w w:val="105"/>
          <w:sz w:val="24"/>
          <w:szCs w:val="24"/>
        </w:rPr>
        <w:t>allowability</w:t>
      </w:r>
      <w:proofErr w:type="spellEnd"/>
      <w:r w:rsidRPr="00F16F6C">
        <w:rPr>
          <w:w w:val="105"/>
          <w:sz w:val="24"/>
          <w:szCs w:val="24"/>
        </w:rPr>
        <w:t xml:space="preserve"> of the expense according to grant rules and the reasonability of an </w:t>
      </w:r>
      <w:r w:rsidRPr="00F16F6C">
        <w:rPr>
          <w:w w:val="105"/>
          <w:sz w:val="24"/>
          <w:szCs w:val="24"/>
        </w:rPr>
        <w:lastRenderedPageBreak/>
        <w:t>expense to ensure good stewardship;</w:t>
      </w:r>
    </w:p>
    <w:p w14:paraId="53946B96" w14:textId="77777777" w:rsidR="00F16F6C" w:rsidRPr="00F16F6C" w:rsidRDefault="00F16F6C" w:rsidP="00F16F6C">
      <w:pPr>
        <w:pStyle w:val="BodyText"/>
        <w:spacing w:before="8"/>
        <w:rPr>
          <w:sz w:val="24"/>
          <w:szCs w:val="24"/>
        </w:rPr>
      </w:pPr>
    </w:p>
    <w:p w14:paraId="7FF0454F" w14:textId="77777777" w:rsidR="00F16F6C" w:rsidRPr="00F16F6C" w:rsidRDefault="00F16F6C" w:rsidP="00CD4604">
      <w:pPr>
        <w:pStyle w:val="BodyText"/>
        <w:spacing w:before="1" w:line="348" w:lineRule="auto"/>
        <w:ind w:right="543"/>
        <w:rPr>
          <w:sz w:val="24"/>
          <w:szCs w:val="24"/>
        </w:rPr>
      </w:pPr>
      <w:r w:rsidRPr="00F16F6C">
        <w:rPr>
          <w:w w:val="105"/>
          <w:sz w:val="24"/>
          <w:szCs w:val="24"/>
        </w:rPr>
        <w:t>-Preparing and submitting administrative and financial reports and invoices as stipulated by the sponsor in a timely manner;</w:t>
      </w:r>
    </w:p>
    <w:p w14:paraId="3F9FF683" w14:textId="77777777" w:rsidR="00F16F6C" w:rsidRPr="00F16F6C" w:rsidRDefault="00F16F6C" w:rsidP="00F16F6C">
      <w:pPr>
        <w:pStyle w:val="BodyText"/>
        <w:spacing w:before="4"/>
        <w:rPr>
          <w:sz w:val="24"/>
          <w:szCs w:val="24"/>
        </w:rPr>
      </w:pPr>
    </w:p>
    <w:p w14:paraId="76C0E185" w14:textId="7B5CC445" w:rsidR="00F16F6C" w:rsidRPr="00F16F6C" w:rsidRDefault="00F16F6C" w:rsidP="00CD4604">
      <w:pPr>
        <w:pStyle w:val="BodyText"/>
        <w:rPr>
          <w:sz w:val="24"/>
          <w:szCs w:val="24"/>
        </w:rPr>
      </w:pPr>
      <w:r w:rsidRPr="00F16F6C">
        <w:rPr>
          <w:w w:val="105"/>
          <w:sz w:val="24"/>
          <w:szCs w:val="24"/>
        </w:rPr>
        <w:t xml:space="preserve">-Following up with </w:t>
      </w:r>
      <w:r w:rsidR="003F718A">
        <w:rPr>
          <w:w w:val="105"/>
          <w:sz w:val="24"/>
          <w:szCs w:val="24"/>
        </w:rPr>
        <w:t xml:space="preserve">the </w:t>
      </w:r>
      <w:r w:rsidRPr="00F16F6C">
        <w:rPr>
          <w:w w:val="105"/>
          <w:sz w:val="24"/>
          <w:szCs w:val="24"/>
        </w:rPr>
        <w:t>sponsor on any delinquent payments;</w:t>
      </w:r>
    </w:p>
    <w:p w14:paraId="609894AA" w14:textId="77777777" w:rsidR="00F16F6C" w:rsidRPr="00F16F6C" w:rsidRDefault="00F16F6C" w:rsidP="00F16F6C">
      <w:pPr>
        <w:pStyle w:val="BodyText"/>
        <w:spacing w:before="10"/>
        <w:rPr>
          <w:sz w:val="24"/>
          <w:szCs w:val="24"/>
        </w:rPr>
      </w:pPr>
    </w:p>
    <w:p w14:paraId="588C2695" w14:textId="77777777" w:rsidR="00F16F6C" w:rsidRPr="00F16F6C" w:rsidRDefault="00F16F6C" w:rsidP="00CD4604">
      <w:pPr>
        <w:pStyle w:val="BodyText"/>
        <w:rPr>
          <w:sz w:val="24"/>
          <w:szCs w:val="24"/>
        </w:rPr>
      </w:pPr>
      <w:r w:rsidRPr="00F16F6C">
        <w:rPr>
          <w:w w:val="110"/>
          <w:sz w:val="24"/>
          <w:szCs w:val="24"/>
        </w:rPr>
        <w:t>-Maintaining a federally mandated after-the-fact effort reporting system;</w:t>
      </w:r>
    </w:p>
    <w:p w14:paraId="13B10064" w14:textId="77777777" w:rsidR="00F16F6C" w:rsidRPr="00F16F6C" w:rsidRDefault="00F16F6C" w:rsidP="00F16F6C">
      <w:pPr>
        <w:pStyle w:val="BodyText"/>
        <w:spacing w:before="10"/>
        <w:rPr>
          <w:sz w:val="24"/>
          <w:szCs w:val="24"/>
        </w:rPr>
      </w:pPr>
    </w:p>
    <w:p w14:paraId="0868C324" w14:textId="77777777" w:rsidR="00F16F6C" w:rsidRPr="00F16F6C" w:rsidRDefault="00F16F6C" w:rsidP="00CD4604">
      <w:pPr>
        <w:pStyle w:val="BodyText"/>
        <w:spacing w:line="343" w:lineRule="auto"/>
        <w:ind w:right="543"/>
        <w:rPr>
          <w:sz w:val="24"/>
          <w:szCs w:val="24"/>
        </w:rPr>
      </w:pPr>
      <w:r w:rsidRPr="00F16F6C">
        <w:rPr>
          <w:w w:val="110"/>
          <w:sz w:val="24"/>
          <w:szCs w:val="24"/>
        </w:rPr>
        <w:t>-Closing</w:t>
      </w:r>
      <w:r w:rsidRPr="00F16F6C">
        <w:rPr>
          <w:spacing w:val="-2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out</w:t>
      </w:r>
      <w:r w:rsidRPr="00F16F6C">
        <w:rPr>
          <w:spacing w:val="-25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expired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projects,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including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submission</w:t>
      </w:r>
      <w:r w:rsidRPr="00F16F6C">
        <w:rPr>
          <w:spacing w:val="-17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of final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administrative</w:t>
      </w:r>
      <w:r w:rsidRPr="00F16F6C">
        <w:rPr>
          <w:spacing w:val="-28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and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financial</w:t>
      </w:r>
      <w:r w:rsidRPr="00F16F6C">
        <w:rPr>
          <w:spacing w:val="-1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reports</w:t>
      </w:r>
      <w:r w:rsidRPr="00F16F6C">
        <w:rPr>
          <w:spacing w:val="-2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and disposition of remaining</w:t>
      </w:r>
      <w:r w:rsidRPr="00F16F6C">
        <w:rPr>
          <w:spacing w:val="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balances;</w:t>
      </w:r>
    </w:p>
    <w:p w14:paraId="3612E225" w14:textId="77777777" w:rsidR="00F16F6C" w:rsidRPr="00F16F6C" w:rsidRDefault="00F16F6C" w:rsidP="00F16F6C">
      <w:pPr>
        <w:pStyle w:val="BodyText"/>
        <w:spacing w:before="8"/>
        <w:rPr>
          <w:sz w:val="24"/>
          <w:szCs w:val="24"/>
        </w:rPr>
      </w:pPr>
    </w:p>
    <w:p w14:paraId="0D7A6369" w14:textId="7D0B92FC" w:rsidR="00F16F6C" w:rsidRPr="00F16F6C" w:rsidRDefault="00F16F6C" w:rsidP="00CD4604">
      <w:pPr>
        <w:pStyle w:val="BodyText"/>
        <w:spacing w:line="343" w:lineRule="auto"/>
        <w:ind w:right="497"/>
        <w:rPr>
          <w:sz w:val="24"/>
          <w:szCs w:val="24"/>
        </w:rPr>
      </w:pPr>
      <w:r w:rsidRPr="00F16F6C">
        <w:rPr>
          <w:w w:val="110"/>
          <w:sz w:val="24"/>
          <w:szCs w:val="24"/>
        </w:rPr>
        <w:t>-Retaining</w:t>
      </w:r>
      <w:r w:rsidRPr="00F16F6C">
        <w:rPr>
          <w:spacing w:val="-2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award</w:t>
      </w:r>
      <w:r w:rsidRPr="00F16F6C">
        <w:rPr>
          <w:spacing w:val="-2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documentation</w:t>
      </w:r>
      <w:r w:rsidRPr="00F16F6C">
        <w:rPr>
          <w:spacing w:val="-17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and</w:t>
      </w:r>
      <w:r w:rsidRPr="00F16F6C">
        <w:rPr>
          <w:spacing w:val="-2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financials</w:t>
      </w:r>
      <w:r w:rsidRPr="00F16F6C">
        <w:rPr>
          <w:spacing w:val="-1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for</w:t>
      </w:r>
      <w:r w:rsidRPr="00F16F6C">
        <w:rPr>
          <w:spacing w:val="-12"/>
          <w:w w:val="110"/>
          <w:sz w:val="24"/>
          <w:szCs w:val="24"/>
        </w:rPr>
        <w:t xml:space="preserve"> </w:t>
      </w:r>
      <w:r w:rsidR="003F718A">
        <w:rPr>
          <w:spacing w:val="-12"/>
          <w:w w:val="110"/>
          <w:sz w:val="24"/>
          <w:szCs w:val="24"/>
        </w:rPr>
        <w:t xml:space="preserve">the </w:t>
      </w:r>
      <w:r w:rsidRPr="00F16F6C">
        <w:rPr>
          <w:w w:val="110"/>
          <w:sz w:val="24"/>
          <w:szCs w:val="24"/>
        </w:rPr>
        <w:t>required</w:t>
      </w:r>
      <w:r w:rsidRPr="00F16F6C">
        <w:rPr>
          <w:spacing w:val="-1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timeframe</w:t>
      </w:r>
      <w:r w:rsidRPr="00F16F6C">
        <w:rPr>
          <w:spacing w:val="-18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after</w:t>
      </w:r>
      <w:r w:rsidRPr="00F16F6C">
        <w:rPr>
          <w:spacing w:val="-2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closeout.</w:t>
      </w:r>
      <w:r w:rsidRPr="00F16F6C">
        <w:rPr>
          <w:spacing w:val="2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Three</w:t>
      </w:r>
      <w:r w:rsidRPr="00F16F6C">
        <w:rPr>
          <w:spacing w:val="-21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years</w:t>
      </w:r>
      <w:r w:rsidRPr="00F16F6C">
        <w:rPr>
          <w:spacing w:val="-20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after the</w:t>
      </w:r>
      <w:r w:rsidRPr="00F16F6C">
        <w:rPr>
          <w:spacing w:val="-3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fiscal</w:t>
      </w:r>
      <w:r w:rsidRPr="00F16F6C">
        <w:rPr>
          <w:spacing w:val="-7"/>
          <w:w w:val="110"/>
          <w:sz w:val="24"/>
          <w:szCs w:val="24"/>
        </w:rPr>
        <w:t xml:space="preserve"> </w:t>
      </w:r>
      <w:r w:rsidR="003F718A">
        <w:rPr>
          <w:w w:val="110"/>
          <w:sz w:val="24"/>
          <w:szCs w:val="24"/>
        </w:rPr>
        <w:t>year-end,</w:t>
      </w:r>
      <w:r w:rsidRPr="00F16F6C">
        <w:rPr>
          <w:spacing w:val="-8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the</w:t>
      </w:r>
      <w:r w:rsidRPr="00F16F6C">
        <w:rPr>
          <w:spacing w:val="-6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award</w:t>
      </w:r>
      <w:r w:rsidRPr="00F16F6C">
        <w:rPr>
          <w:spacing w:val="-5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closed</w:t>
      </w:r>
      <w:r w:rsidRPr="00F16F6C">
        <w:rPr>
          <w:spacing w:val="-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out,</w:t>
      </w:r>
      <w:r w:rsidRPr="00F16F6C">
        <w:rPr>
          <w:spacing w:val="-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or</w:t>
      </w:r>
      <w:r w:rsidRPr="00F16F6C">
        <w:rPr>
          <w:spacing w:val="-9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longer,</w:t>
      </w:r>
      <w:r w:rsidRPr="00F16F6C">
        <w:rPr>
          <w:spacing w:val="-7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per</w:t>
      </w:r>
      <w:r w:rsidRPr="00F16F6C">
        <w:rPr>
          <w:spacing w:val="-4"/>
          <w:w w:val="110"/>
          <w:sz w:val="24"/>
          <w:szCs w:val="24"/>
        </w:rPr>
        <w:t xml:space="preserve"> </w:t>
      </w:r>
      <w:r w:rsidRPr="00F16F6C">
        <w:rPr>
          <w:w w:val="110"/>
          <w:sz w:val="24"/>
          <w:szCs w:val="24"/>
        </w:rPr>
        <w:t>sponsor guidelines.</w:t>
      </w:r>
    </w:p>
    <w:p w14:paraId="2B446EF0" w14:textId="77777777" w:rsidR="003F718A" w:rsidRPr="00F16F6C" w:rsidRDefault="003F718A">
      <w:pPr>
        <w:rPr>
          <w:sz w:val="24"/>
          <w:szCs w:val="24"/>
        </w:rPr>
      </w:pPr>
    </w:p>
    <w:sectPr w:rsidR="003F718A" w:rsidRPr="00F16F6C">
      <w:pgSz w:w="12240" w:h="15840"/>
      <w:pgMar w:top="136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6C"/>
    <w:rsid w:val="003F718A"/>
    <w:rsid w:val="005810B8"/>
    <w:rsid w:val="00941289"/>
    <w:rsid w:val="00BB59BD"/>
    <w:rsid w:val="00C04C43"/>
    <w:rsid w:val="00CD4604"/>
    <w:rsid w:val="00D352CD"/>
    <w:rsid w:val="00F1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56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6F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16F6C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6F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16F6C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LW5</cp:lastModifiedBy>
  <cp:revision>5</cp:revision>
  <dcterms:created xsi:type="dcterms:W3CDTF">2023-04-20T21:14:00Z</dcterms:created>
  <dcterms:modified xsi:type="dcterms:W3CDTF">2025-07-22T18:37:00Z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9342cbd1b8704e8e63c2d7d5bb5c09758a0aba38cd555199d3090088e783a808</vt:lpwstr>
  </property>
</Properties>
</file>