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C4BC" w14:textId="77777777" w:rsidR="000A5380" w:rsidRPr="00F7093B" w:rsidRDefault="000A5380" w:rsidP="000A5380">
      <w:pPr>
        <w:pStyle w:val="Heading2"/>
        <w:spacing w:after="213"/>
        <w:ind w:left="797" w:right="696"/>
        <w:jc w:val="right"/>
      </w:pPr>
      <w:r w:rsidRPr="00F7093B">
        <w:rPr>
          <w:noProof/>
        </w:rPr>
        <w:drawing>
          <wp:inline distT="0" distB="0" distL="0" distR="0" wp14:anchorId="4E637017" wp14:editId="57CFF021">
            <wp:extent cx="828675" cy="1066800"/>
            <wp:effectExtent l="0" t="0" r="9525" b="0"/>
            <wp:docPr id="1302906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1066800"/>
                    </a:xfrm>
                    <a:prstGeom prst="rect">
                      <a:avLst/>
                    </a:prstGeom>
                    <a:noFill/>
                    <a:ln>
                      <a:noFill/>
                    </a:ln>
                  </pic:spPr>
                </pic:pic>
              </a:graphicData>
            </a:graphic>
          </wp:inline>
        </w:drawing>
      </w:r>
    </w:p>
    <w:p w14:paraId="0EAE2FF3" w14:textId="29BCB84C" w:rsidR="000A5380" w:rsidRPr="00F7093B" w:rsidRDefault="000A5380" w:rsidP="000A5380">
      <w:pPr>
        <w:pStyle w:val="Heading2"/>
        <w:spacing w:after="213"/>
        <w:ind w:left="797" w:right="696"/>
      </w:pPr>
      <w:r w:rsidRPr="00F7093B">
        <w:t xml:space="preserve">KC </w:t>
      </w:r>
      <w:r>
        <w:t>400.</w:t>
      </w:r>
      <w:r w:rsidR="00C75DDF">
        <w:t>19</w:t>
      </w:r>
    </w:p>
    <w:p w14:paraId="4B7233FA" w14:textId="0AB94863" w:rsidR="000A5380" w:rsidRDefault="000A5380" w:rsidP="000A5380">
      <w:pPr>
        <w:pStyle w:val="Heading2"/>
        <w:spacing w:after="213"/>
        <w:ind w:left="797" w:right="696"/>
      </w:pPr>
      <w:r>
        <w:t>Property Equipment/Fixed Assets Records Policy</w:t>
      </w:r>
    </w:p>
    <w:p w14:paraId="7740C839" w14:textId="47993D0E" w:rsidR="000A5380" w:rsidRPr="00F7093B" w:rsidRDefault="000A5380" w:rsidP="000A5380">
      <w:pPr>
        <w:pStyle w:val="Heading2"/>
        <w:spacing w:after="213"/>
        <w:ind w:left="797" w:right="696"/>
      </w:pPr>
      <w:r w:rsidRPr="00F7093B">
        <w:t xml:space="preserve">Last Revision/Approval Date: </w:t>
      </w:r>
      <w:r w:rsidR="00C75DDF">
        <w:t>12/1/2025</w:t>
      </w:r>
    </w:p>
    <w:p w14:paraId="0B4E1AB6" w14:textId="77777777" w:rsidR="000A5380" w:rsidRPr="00F7093B" w:rsidRDefault="000A5380" w:rsidP="000A5380">
      <w:pPr>
        <w:pStyle w:val="Heading2"/>
        <w:spacing w:after="213"/>
        <w:ind w:left="797" w:right="696"/>
      </w:pPr>
      <w:r w:rsidRPr="00F7093B">
        <w:t>________________________________</w:t>
      </w:r>
    </w:p>
    <w:p w14:paraId="66390318" w14:textId="21A61D0F" w:rsidR="000A5380" w:rsidRDefault="000A5380" w:rsidP="000A5380">
      <w:pPr>
        <w:ind w:left="768" w:right="91"/>
      </w:pPr>
      <w:r>
        <w:t>Kingdom College will maintain a detailed list of property and equipment.  Property and equipment, also known as Fixed Assets, can be defined as assets with a value over $1,000.  Examples of property and equipment are land, buildings, motor vehicles, furniture, fixtures, office equipment and computers. Each of the items listed have a useful life beyond the current year and will be retained by the organization until their useful life expires.</w:t>
      </w:r>
    </w:p>
    <w:p w14:paraId="34388B6F" w14:textId="5EFE821F" w:rsidR="000A5380" w:rsidRDefault="000A5380" w:rsidP="000A5380">
      <w:pPr>
        <w:spacing w:after="231"/>
        <w:ind w:left="758" w:right="379"/>
      </w:pPr>
      <w:r>
        <w:t xml:space="preserve">Because the life of the equipment is often longer term, it is essential to main detailed records of the purchase of such equipment not only for accounting purposes but also for management replacement purposes. Property and equipment </w:t>
      </w:r>
      <w:proofErr w:type="gramStart"/>
      <w:r>
        <w:t>is</w:t>
      </w:r>
      <w:proofErr w:type="gramEnd"/>
      <w:r>
        <w:t xml:space="preserve"> depreciated according to guidelines established by GAAP. Depreciation is a process of distributing the cost of the equipment over its useful life.</w:t>
      </w:r>
    </w:p>
    <w:p w14:paraId="7849E163" w14:textId="77777777" w:rsidR="000A5380" w:rsidRDefault="000A5380" w:rsidP="000A5380">
      <w:pPr>
        <w:numPr>
          <w:ilvl w:val="0"/>
          <w:numId w:val="1"/>
        </w:numPr>
        <w:spacing w:after="32" w:line="267" w:lineRule="auto"/>
        <w:ind w:left="1857" w:right="91" w:hanging="374"/>
        <w:jc w:val="both"/>
      </w:pPr>
      <w:r>
        <w:t>Records must be maintained in detail that includes a description of the property.</w:t>
      </w:r>
    </w:p>
    <w:p w14:paraId="4558786B" w14:textId="77777777" w:rsidR="000A5380" w:rsidRDefault="000A5380" w:rsidP="000A5380">
      <w:pPr>
        <w:numPr>
          <w:ilvl w:val="0"/>
          <w:numId w:val="1"/>
        </w:numPr>
        <w:spacing w:after="33" w:line="267" w:lineRule="auto"/>
        <w:ind w:left="1857" w:right="91" w:hanging="374"/>
        <w:jc w:val="both"/>
      </w:pPr>
      <w:r>
        <w:t>Physical inventory must be taken and results reconciled with the property records at least once every two years.</w:t>
      </w:r>
    </w:p>
    <w:p w14:paraId="6E10789C" w14:textId="77777777" w:rsidR="000A5380" w:rsidRDefault="000A5380" w:rsidP="000A5380">
      <w:pPr>
        <w:numPr>
          <w:ilvl w:val="0"/>
          <w:numId w:val="1"/>
        </w:numPr>
        <w:spacing w:after="10" w:line="267" w:lineRule="auto"/>
        <w:ind w:left="1857" w:right="91" w:hanging="374"/>
        <w:jc w:val="both"/>
      </w:pPr>
      <w:r>
        <w:t>Control system in place to safeguard property against loss damage, or theft of the property. Any loss or damage should be investigated.</w:t>
      </w:r>
    </w:p>
    <w:p w14:paraId="08EFED6A" w14:textId="77777777" w:rsidR="000A5380" w:rsidRDefault="000A5380" w:rsidP="000A5380">
      <w:pPr>
        <w:numPr>
          <w:ilvl w:val="0"/>
          <w:numId w:val="1"/>
        </w:numPr>
        <w:spacing w:after="17" w:line="267" w:lineRule="auto"/>
        <w:ind w:left="1857" w:right="91" w:hanging="374"/>
        <w:jc w:val="both"/>
      </w:pPr>
      <w:r>
        <w:t>Maintenance system in place to maintain property in good condition.</w:t>
      </w:r>
    </w:p>
    <w:p w14:paraId="7773AEFB" w14:textId="77777777" w:rsidR="000A5380" w:rsidRDefault="000A5380" w:rsidP="000A5380">
      <w:pPr>
        <w:numPr>
          <w:ilvl w:val="0"/>
          <w:numId w:val="1"/>
        </w:numPr>
        <w:spacing w:after="189" w:line="267" w:lineRule="auto"/>
        <w:ind w:left="1857" w:right="91" w:hanging="374"/>
        <w:jc w:val="both"/>
      </w:pPr>
      <w:r>
        <w:t>If authorized or required to sell the property, proper sales procedures must be established to ensure the highest possible return.</w:t>
      </w:r>
    </w:p>
    <w:p w14:paraId="7D2080D1" w14:textId="77777777" w:rsidR="000A5380" w:rsidRDefault="000A5380"/>
    <w:sectPr w:rsidR="000A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312"/>
    <w:multiLevelType w:val="hybridMultilevel"/>
    <w:tmpl w:val="DFD6BFC2"/>
    <w:lvl w:ilvl="0" w:tplc="1C74F59C">
      <w:start w:val="1"/>
      <w:numFmt w:val="decimal"/>
      <w:lvlText w:val="%1."/>
      <w:lvlJc w:val="left"/>
      <w:pPr>
        <w:ind w:left="1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05E2C68">
      <w:start w:val="1"/>
      <w:numFmt w:val="lowerLetter"/>
      <w:lvlText w:val="%2"/>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42EAD5A">
      <w:start w:val="1"/>
      <w:numFmt w:val="lowerRoman"/>
      <w:lvlText w:val="%3"/>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A9EBB2C">
      <w:start w:val="1"/>
      <w:numFmt w:val="decimal"/>
      <w:lvlText w:val="%4"/>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952A5E2">
      <w:start w:val="1"/>
      <w:numFmt w:val="lowerLetter"/>
      <w:lvlText w:val="%5"/>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8B47872">
      <w:start w:val="1"/>
      <w:numFmt w:val="lowerRoman"/>
      <w:lvlText w:val="%6"/>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BEA130">
      <w:start w:val="1"/>
      <w:numFmt w:val="decimal"/>
      <w:lvlText w:val="%7"/>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840C14">
      <w:start w:val="1"/>
      <w:numFmt w:val="lowerLetter"/>
      <w:lvlText w:val="%8"/>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94D446">
      <w:start w:val="1"/>
      <w:numFmt w:val="lowerRoman"/>
      <w:lvlText w:val="%9"/>
      <w:lvlJc w:val="left"/>
      <w:pPr>
        <w:ind w:left="6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207958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80"/>
    <w:rsid w:val="000A5380"/>
    <w:rsid w:val="003F723B"/>
    <w:rsid w:val="00A270C4"/>
    <w:rsid w:val="00C7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77A6"/>
  <w15:chartTrackingRefBased/>
  <w15:docId w15:val="{224B5220-6227-4750-9FBE-FE78055D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3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53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3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3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3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53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3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3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3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80"/>
    <w:rPr>
      <w:rFonts w:eastAsiaTheme="majorEastAsia" w:cstheme="majorBidi"/>
      <w:color w:val="272727" w:themeColor="text1" w:themeTint="D8"/>
    </w:rPr>
  </w:style>
  <w:style w:type="paragraph" w:styleId="Title">
    <w:name w:val="Title"/>
    <w:basedOn w:val="Normal"/>
    <w:next w:val="Normal"/>
    <w:link w:val="TitleChar"/>
    <w:uiPriority w:val="10"/>
    <w:qFormat/>
    <w:rsid w:val="000A5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80"/>
    <w:pPr>
      <w:spacing w:before="160"/>
      <w:jc w:val="center"/>
    </w:pPr>
    <w:rPr>
      <w:i/>
      <w:iCs/>
      <w:color w:val="404040" w:themeColor="text1" w:themeTint="BF"/>
    </w:rPr>
  </w:style>
  <w:style w:type="character" w:customStyle="1" w:styleId="QuoteChar">
    <w:name w:val="Quote Char"/>
    <w:basedOn w:val="DefaultParagraphFont"/>
    <w:link w:val="Quote"/>
    <w:uiPriority w:val="29"/>
    <w:rsid w:val="000A5380"/>
    <w:rPr>
      <w:i/>
      <w:iCs/>
      <w:color w:val="404040" w:themeColor="text1" w:themeTint="BF"/>
    </w:rPr>
  </w:style>
  <w:style w:type="paragraph" w:styleId="ListParagraph">
    <w:name w:val="List Paragraph"/>
    <w:basedOn w:val="Normal"/>
    <w:uiPriority w:val="34"/>
    <w:qFormat/>
    <w:rsid w:val="000A5380"/>
    <w:pPr>
      <w:ind w:left="720"/>
      <w:contextualSpacing/>
    </w:pPr>
  </w:style>
  <w:style w:type="character" w:styleId="IntenseEmphasis">
    <w:name w:val="Intense Emphasis"/>
    <w:basedOn w:val="DefaultParagraphFont"/>
    <w:uiPriority w:val="21"/>
    <w:qFormat/>
    <w:rsid w:val="000A5380"/>
    <w:rPr>
      <w:i/>
      <w:iCs/>
      <w:color w:val="2F5496" w:themeColor="accent1" w:themeShade="BF"/>
    </w:rPr>
  </w:style>
  <w:style w:type="paragraph" w:styleId="IntenseQuote">
    <w:name w:val="Intense Quote"/>
    <w:basedOn w:val="Normal"/>
    <w:next w:val="Normal"/>
    <w:link w:val="IntenseQuoteChar"/>
    <w:uiPriority w:val="30"/>
    <w:qFormat/>
    <w:rsid w:val="000A5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380"/>
    <w:rPr>
      <w:i/>
      <w:iCs/>
      <w:color w:val="2F5496" w:themeColor="accent1" w:themeShade="BF"/>
    </w:rPr>
  </w:style>
  <w:style w:type="character" w:styleId="IntenseReference">
    <w:name w:val="Intense Reference"/>
    <w:basedOn w:val="DefaultParagraphFont"/>
    <w:uiPriority w:val="32"/>
    <w:qFormat/>
    <w:rsid w:val="000A5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Summerlin</dc:creator>
  <cp:keywords/>
  <dc:description/>
  <cp:lastModifiedBy>Laurie Summerlin</cp:lastModifiedBy>
  <cp:revision>2</cp:revision>
  <dcterms:created xsi:type="dcterms:W3CDTF">2025-12-01T22:51:00Z</dcterms:created>
  <dcterms:modified xsi:type="dcterms:W3CDTF">2025-12-01T22:51:00Z</dcterms:modified>
</cp:coreProperties>
</file>