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B1F3" w14:textId="77777777" w:rsidR="007439EB" w:rsidRPr="00A0336B" w:rsidRDefault="007439EB" w:rsidP="007439EB">
      <w:pPr>
        <w:jc w:val="right"/>
        <w:rPr>
          <w:color w:val="0070C0"/>
          <w:sz w:val="32"/>
          <w:szCs w:val="32"/>
        </w:rPr>
      </w:pPr>
      <w:r w:rsidRPr="00A0336B">
        <w:rPr>
          <w:noProof/>
          <w:color w:val="0070C0"/>
          <w:sz w:val="32"/>
          <w:szCs w:val="32"/>
        </w:rPr>
        <w:drawing>
          <wp:inline distT="0" distB="0" distL="0" distR="0" wp14:anchorId="7DF14BDB" wp14:editId="2CF80479">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0E316729" w14:textId="65CFF2F6" w:rsidR="00F542F1" w:rsidRPr="00A0336B" w:rsidRDefault="001F2DFF" w:rsidP="007439EB">
      <w:pPr>
        <w:rPr>
          <w:rFonts w:ascii="Times New Roman" w:hAnsi="Times New Roman" w:cs="Times New Roman"/>
          <w:color w:val="0070C0"/>
          <w:sz w:val="32"/>
          <w:szCs w:val="32"/>
        </w:rPr>
      </w:pPr>
      <w:r>
        <w:rPr>
          <w:rFonts w:ascii="Times New Roman" w:hAnsi="Times New Roman" w:cs="Times New Roman"/>
          <w:color w:val="0070C0"/>
          <w:sz w:val="32"/>
          <w:szCs w:val="32"/>
        </w:rPr>
        <w:t>KC 400.5</w:t>
      </w:r>
      <w:r w:rsidR="00D64D4D">
        <w:rPr>
          <w:rFonts w:ascii="Times New Roman" w:hAnsi="Times New Roman" w:cs="Times New Roman"/>
          <w:color w:val="0070C0"/>
          <w:sz w:val="32"/>
          <w:szCs w:val="32"/>
        </w:rPr>
        <w:t>a</w:t>
      </w:r>
    </w:p>
    <w:p w14:paraId="31AB8F05" w14:textId="6C0A667C" w:rsidR="007439EB" w:rsidRPr="00A0336B" w:rsidRDefault="00D64D4D" w:rsidP="007439EB">
      <w:pPr>
        <w:rPr>
          <w:rFonts w:ascii="Times New Roman" w:hAnsi="Times New Roman" w:cs="Times New Roman"/>
          <w:color w:val="0070C0"/>
          <w:sz w:val="32"/>
          <w:szCs w:val="32"/>
        </w:rPr>
      </w:pPr>
      <w:r>
        <w:rPr>
          <w:rFonts w:ascii="Times New Roman" w:hAnsi="Times New Roman" w:cs="Times New Roman"/>
          <w:color w:val="0070C0"/>
          <w:sz w:val="32"/>
          <w:szCs w:val="32"/>
        </w:rPr>
        <w:t>Instructional (Adjunct) Payroll Policy &amp; Procedures</w:t>
      </w:r>
    </w:p>
    <w:p w14:paraId="7F47BB81" w14:textId="757D9F76" w:rsidR="007439EB" w:rsidRPr="00A0336B" w:rsidRDefault="007439EB" w:rsidP="00A0336B">
      <w:pPr>
        <w:spacing w:after="0"/>
        <w:rPr>
          <w:rFonts w:ascii="Times New Roman" w:hAnsi="Times New Roman" w:cs="Times New Roman"/>
          <w:color w:val="0070C0"/>
          <w:sz w:val="32"/>
          <w:szCs w:val="32"/>
        </w:rPr>
      </w:pPr>
      <w:r w:rsidRPr="00A0336B">
        <w:rPr>
          <w:rFonts w:ascii="Times New Roman" w:hAnsi="Times New Roman" w:cs="Times New Roman"/>
          <w:color w:val="0070C0"/>
          <w:sz w:val="32"/>
          <w:szCs w:val="32"/>
        </w:rPr>
        <w:t xml:space="preserve">Last Revision/Approval Date: </w:t>
      </w:r>
      <w:r w:rsidR="00B510CB">
        <w:rPr>
          <w:rFonts w:ascii="Times New Roman" w:hAnsi="Times New Roman" w:cs="Times New Roman"/>
          <w:color w:val="0070C0"/>
          <w:sz w:val="32"/>
          <w:szCs w:val="32"/>
        </w:rPr>
        <w:t>7/7/2026</w:t>
      </w:r>
    </w:p>
    <w:p w14:paraId="2900937D" w14:textId="387B108D" w:rsidR="007439EB" w:rsidRPr="00A0336B" w:rsidRDefault="007439EB" w:rsidP="007439EB">
      <w:pPr>
        <w:rPr>
          <w:rFonts w:ascii="Times New Roman" w:hAnsi="Times New Roman" w:cs="Times New Roman"/>
          <w:color w:val="000000" w:themeColor="text1"/>
          <w:sz w:val="32"/>
          <w:szCs w:val="32"/>
        </w:rPr>
      </w:pPr>
      <w:r w:rsidRPr="00A0336B">
        <w:rPr>
          <w:rFonts w:ascii="Times New Roman" w:hAnsi="Times New Roman" w:cs="Times New Roman"/>
          <w:color w:val="000000" w:themeColor="text1"/>
          <w:sz w:val="32"/>
          <w:szCs w:val="32"/>
        </w:rPr>
        <w:t>________________________________</w:t>
      </w:r>
    </w:p>
    <w:p w14:paraId="2C39C21F"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1. Philosophical Foundation: Stewardship of Resources</w:t>
      </w:r>
    </w:p>
    <w:p w14:paraId="3ED8EFA9"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At Kingdom College, we believe in "Higher Education for a Higher Purpose." This extends to our financial management and the responsible allocation of tuition-funded resources. As such, all instructional compensation is an installment-based agreement contingent upon active course engagement and the continued availability of tuition-driven institutional funds.</w:t>
      </w:r>
    </w:p>
    <w:p w14:paraId="236EFC6A"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2. Monthly Installment Structure</w:t>
      </w:r>
    </w:p>
    <w:p w14:paraId="73D63610"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Instructional contracts are divided into equal monthly installments for the duration of the academic semester. Each installment represents the fulfillment of instructional duties, student support, and administrative overhead for that specific calendar month.</w:t>
      </w:r>
    </w:p>
    <w:p w14:paraId="7BE4EF8E"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3. Enrollment-Based Payroll Adjustments</w:t>
      </w:r>
    </w:p>
    <w:p w14:paraId="18C72295"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Should a course reach zero (0) active students due to withdrawals or drops, the following tiered reconciliation schedule will be enacted by the Director of Enrollment and Student Services:</w:t>
      </w:r>
    </w:p>
    <w:p w14:paraId="2A867BAE"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A. Early-Term Conclusion (Weeks 1–2)</w:t>
      </w:r>
    </w:p>
    <w:p w14:paraId="04439BFB"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If 100% of students withdraw within the first 14 calendar days of the semester:</w:t>
      </w:r>
    </w:p>
    <w:p w14:paraId="30C39086" w14:textId="4FCE2FA0" w:rsidR="006914C8" w:rsidRPr="00642C08" w:rsidRDefault="006914C8" w:rsidP="00642C08">
      <w:pPr>
        <w:numPr>
          <w:ilvl w:val="0"/>
          <w:numId w:val="1"/>
        </w:numPr>
        <w:spacing w:line="23" w:lineRule="atLeast"/>
        <w:rPr>
          <w:rFonts w:asciiTheme="majorBidi" w:hAnsiTheme="majorBidi" w:cstheme="majorBidi"/>
          <w:sz w:val="24"/>
          <w:szCs w:val="24"/>
        </w:rPr>
      </w:pPr>
      <w:r w:rsidRPr="00642C08">
        <w:rPr>
          <w:rFonts w:asciiTheme="majorBidi" w:hAnsiTheme="majorBidi" w:cstheme="majorBidi"/>
          <w:sz w:val="24"/>
          <w:szCs w:val="24"/>
        </w:rPr>
        <w:t xml:space="preserve">Administrative Stipend: The instructor will receive </w:t>
      </w:r>
      <w:r w:rsidR="00B510CB">
        <w:rPr>
          <w:rFonts w:asciiTheme="majorBidi" w:hAnsiTheme="majorBidi" w:cstheme="majorBidi"/>
          <w:sz w:val="24"/>
          <w:szCs w:val="24"/>
        </w:rPr>
        <w:t>a flat development fee of $150</w:t>
      </w:r>
      <w:r w:rsidRPr="00642C08">
        <w:rPr>
          <w:rFonts w:asciiTheme="majorBidi" w:hAnsiTheme="majorBidi" w:cstheme="majorBidi"/>
          <w:sz w:val="24"/>
          <w:szCs w:val="24"/>
        </w:rPr>
        <w:t xml:space="preserve"> This payment acknowledges the curriculum preparation and initial administrative setup performed by the instructor.</w:t>
      </w:r>
    </w:p>
    <w:p w14:paraId="598C4230" w14:textId="77777777" w:rsidR="006914C8" w:rsidRPr="00642C08" w:rsidRDefault="006914C8" w:rsidP="00642C08">
      <w:pPr>
        <w:numPr>
          <w:ilvl w:val="0"/>
          <w:numId w:val="1"/>
        </w:numPr>
        <w:spacing w:line="23" w:lineRule="atLeast"/>
        <w:rPr>
          <w:rFonts w:asciiTheme="majorBidi" w:hAnsiTheme="majorBidi" w:cstheme="majorBidi"/>
          <w:sz w:val="24"/>
          <w:szCs w:val="24"/>
        </w:rPr>
      </w:pPr>
      <w:r w:rsidRPr="00642C08">
        <w:rPr>
          <w:rFonts w:asciiTheme="majorBidi" w:hAnsiTheme="majorBidi" w:cstheme="majorBidi"/>
          <w:sz w:val="24"/>
          <w:szCs w:val="24"/>
        </w:rPr>
        <w:t>Conclusion: All remaining portions of the first month's pay and all subsequent monthly installments for that course will be concluded.</w:t>
      </w:r>
    </w:p>
    <w:p w14:paraId="74D41FA6"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B. Mid-Semester Conclusion (After Week 2)</w:t>
      </w:r>
    </w:p>
    <w:p w14:paraId="08CF18F2"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If 100% of students withdraw after the second week of the semester:</w:t>
      </w:r>
    </w:p>
    <w:p w14:paraId="0BFCB649" w14:textId="77777777" w:rsidR="006914C8" w:rsidRPr="00642C08" w:rsidRDefault="006914C8" w:rsidP="00642C08">
      <w:pPr>
        <w:numPr>
          <w:ilvl w:val="0"/>
          <w:numId w:val="2"/>
        </w:numPr>
        <w:spacing w:line="23" w:lineRule="atLeast"/>
        <w:rPr>
          <w:rFonts w:asciiTheme="majorBidi" w:hAnsiTheme="majorBidi" w:cstheme="majorBidi"/>
          <w:sz w:val="24"/>
          <w:szCs w:val="24"/>
        </w:rPr>
      </w:pPr>
      <w:r w:rsidRPr="00642C08">
        <w:rPr>
          <w:rFonts w:asciiTheme="majorBidi" w:hAnsiTheme="majorBidi" w:cstheme="majorBidi"/>
          <w:sz w:val="24"/>
          <w:szCs w:val="24"/>
        </w:rPr>
        <w:lastRenderedPageBreak/>
        <w:t>Current Month Fulfillment: The instructor will receive the full monthly installment for the month in which the final student withdrawal occurred.</w:t>
      </w:r>
    </w:p>
    <w:p w14:paraId="78E9D519" w14:textId="77777777" w:rsidR="006914C8" w:rsidRPr="00642C08" w:rsidRDefault="006914C8" w:rsidP="00642C08">
      <w:pPr>
        <w:numPr>
          <w:ilvl w:val="0"/>
          <w:numId w:val="2"/>
        </w:numPr>
        <w:spacing w:line="23" w:lineRule="atLeast"/>
        <w:rPr>
          <w:rFonts w:asciiTheme="majorBidi" w:hAnsiTheme="majorBidi" w:cstheme="majorBidi"/>
          <w:sz w:val="24"/>
          <w:szCs w:val="24"/>
        </w:rPr>
      </w:pPr>
      <w:r w:rsidRPr="00642C08">
        <w:rPr>
          <w:rFonts w:asciiTheme="majorBidi" w:hAnsiTheme="majorBidi" w:cstheme="majorBidi"/>
          <w:sz w:val="24"/>
          <w:szCs w:val="24"/>
        </w:rPr>
        <w:t>Conclusion: All installments scheduled for subsequent months will be deemed fulfilled and concluded, as the funding source and instructional need are no longer present.</w:t>
      </w:r>
    </w:p>
    <w:p w14:paraId="141639DE"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4. Procedure for Semester Inactive Course Conclusion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
        <w:gridCol w:w="6446"/>
        <w:gridCol w:w="2366"/>
      </w:tblGrid>
      <w:tr w:rsidR="006914C8" w:rsidRPr="00642C08" w14:paraId="4A4DE499" w14:textId="77777777" w:rsidTr="00705A5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B6C780"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Step</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048C7"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Action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4B483"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Responsibility</w:t>
            </w:r>
          </w:p>
        </w:tc>
      </w:tr>
      <w:tr w:rsidR="006914C8" w:rsidRPr="00642C08" w14:paraId="5CE705F6" w14:textId="77777777" w:rsidTr="00705A5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47A7B6"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9BAB3"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Enrollment Audit: Weekly monitoring of course rosters to identify "Zero-Student" status.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C26BD"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Director of Enrollment &amp; Student Services</w:t>
            </w:r>
          </w:p>
        </w:tc>
      </w:tr>
      <w:tr w:rsidR="006914C8" w:rsidRPr="00642C08" w14:paraId="6DD108A7" w14:textId="77777777" w:rsidTr="00705A5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DC9E63"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504A6"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 xml:space="preserve">Tier Verification: Determine if the conclusion occurred within the 14-day (Early) window or later.  Confirm the final withdrawal date and notify the Director of Human Resources </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00F21"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Director of Enrollment &amp; Student Services</w:t>
            </w:r>
          </w:p>
        </w:tc>
      </w:tr>
      <w:tr w:rsidR="006914C8" w:rsidRPr="00642C08" w14:paraId="52F60FE2" w14:textId="77777777" w:rsidTr="00705A5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45DA32"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05674"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Official Notice: Issue the appropriate "Notification of Course Conclusion" email to the instructor and the Chief Financial Officer for necessary payroll adjustment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17303"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Director of Human Resources</w:t>
            </w:r>
          </w:p>
        </w:tc>
      </w:tr>
      <w:tr w:rsidR="006914C8" w:rsidRPr="00642C08" w14:paraId="3C11E814" w14:textId="77777777" w:rsidTr="00705A5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CC2A1E"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892A5" w14:textId="41C90CB0"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 xml:space="preserve">Payroll Adjustment: Process the </w:t>
            </w:r>
            <w:r w:rsidR="00733C68">
              <w:rPr>
                <w:rFonts w:asciiTheme="majorBidi" w:hAnsiTheme="majorBidi" w:cstheme="majorBidi"/>
                <w:sz w:val="24"/>
                <w:szCs w:val="24"/>
              </w:rPr>
              <w:t>$150 development</w:t>
            </w:r>
            <w:r w:rsidRPr="00642C08">
              <w:rPr>
                <w:rFonts w:asciiTheme="majorBidi" w:hAnsiTheme="majorBidi" w:cstheme="majorBidi"/>
                <w:sz w:val="24"/>
                <w:szCs w:val="24"/>
              </w:rPr>
              <w:t xml:space="preserve"> stipend (Early) or 100% installment (Mid) as funds are available and close the schedule.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EA44D"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Chief Financial Officer</w:t>
            </w:r>
          </w:p>
        </w:tc>
      </w:tr>
    </w:tbl>
    <w:p w14:paraId="16011365" w14:textId="77777777" w:rsidR="006914C8" w:rsidRPr="00642C08" w:rsidRDefault="002A75D7" w:rsidP="00642C08">
      <w:pPr>
        <w:spacing w:line="23" w:lineRule="atLeast"/>
        <w:rPr>
          <w:rFonts w:asciiTheme="majorBidi" w:hAnsiTheme="majorBidi" w:cstheme="majorBidi"/>
          <w:sz w:val="24"/>
          <w:szCs w:val="24"/>
        </w:rPr>
      </w:pPr>
      <w:r>
        <w:rPr>
          <w:rFonts w:asciiTheme="majorBidi" w:hAnsiTheme="majorBidi" w:cstheme="majorBidi"/>
          <w:sz w:val="24"/>
          <w:szCs w:val="24"/>
        </w:rPr>
        <w:pict w14:anchorId="5DFF7509">
          <v:rect id="_x0000_i1025" style="width:0;height:1.5pt" o:hralign="center" o:hrstd="t" o:hr="t" fillcolor="#a0a0a0" stroked="f"/>
        </w:pict>
      </w:r>
    </w:p>
    <w:p w14:paraId="4251D226"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5. Instructor Notification Templates</w:t>
      </w:r>
    </w:p>
    <w:p w14:paraId="57F7C815"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Template A: Early-Term (Weeks 1-2)</w:t>
      </w:r>
    </w:p>
    <w:p w14:paraId="57C3A405"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Subject: Administrative Update: Course Status for [Course Name]</w:t>
      </w:r>
    </w:p>
    <w:p w14:paraId="07783E38"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Dear [Instructor Name],</w:t>
      </w:r>
    </w:p>
    <w:p w14:paraId="2AF79B20"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Thank you for your partnership with Kingdom College and your preparation for the current semester. In our shared mission of "Higher education for a higher purpose," we strive to manage our resources with the utmost integrity.</w:t>
      </w:r>
    </w:p>
    <w:p w14:paraId="7806D79D"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We are writing to inform you that enrollment for [Course Name] has reached zero due to early-term withdrawals. In accordance with our stewardship policy for courses that conclude within the first two weeks of the term:</w:t>
      </w:r>
    </w:p>
    <w:p w14:paraId="398A9CB2" w14:textId="449DDE1F" w:rsidR="006914C8" w:rsidRPr="00642C08" w:rsidRDefault="006914C8" w:rsidP="00642C08">
      <w:pPr>
        <w:numPr>
          <w:ilvl w:val="0"/>
          <w:numId w:val="3"/>
        </w:numPr>
        <w:spacing w:line="23" w:lineRule="atLeast"/>
        <w:rPr>
          <w:rFonts w:asciiTheme="majorBidi" w:hAnsiTheme="majorBidi" w:cstheme="majorBidi"/>
          <w:sz w:val="24"/>
          <w:szCs w:val="24"/>
        </w:rPr>
      </w:pPr>
      <w:r w:rsidRPr="00642C08">
        <w:rPr>
          <w:rFonts w:asciiTheme="majorBidi" w:hAnsiTheme="majorBidi" w:cstheme="majorBidi"/>
          <w:sz w:val="24"/>
          <w:szCs w:val="24"/>
        </w:rPr>
        <w:t xml:space="preserve">You will receive a </w:t>
      </w:r>
      <w:r w:rsidR="00557BBC">
        <w:rPr>
          <w:rFonts w:asciiTheme="majorBidi" w:hAnsiTheme="majorBidi" w:cstheme="majorBidi"/>
          <w:sz w:val="24"/>
          <w:szCs w:val="24"/>
        </w:rPr>
        <w:t>flat development fee of $150</w:t>
      </w:r>
      <w:r w:rsidRPr="00642C08">
        <w:rPr>
          <w:rFonts w:asciiTheme="majorBidi" w:hAnsiTheme="majorBidi" w:cstheme="majorBidi"/>
          <w:sz w:val="24"/>
          <w:szCs w:val="24"/>
        </w:rPr>
        <w:t xml:space="preserve"> as a stipend for your initial course preparation and administrative setup.</w:t>
      </w:r>
    </w:p>
    <w:p w14:paraId="15AA197B" w14:textId="77777777" w:rsidR="006914C8" w:rsidRPr="00642C08" w:rsidRDefault="006914C8" w:rsidP="00642C08">
      <w:pPr>
        <w:numPr>
          <w:ilvl w:val="0"/>
          <w:numId w:val="3"/>
        </w:numPr>
        <w:spacing w:line="23" w:lineRule="atLeast"/>
        <w:rPr>
          <w:rFonts w:asciiTheme="majorBidi" w:hAnsiTheme="majorBidi" w:cstheme="majorBidi"/>
          <w:sz w:val="24"/>
          <w:szCs w:val="24"/>
        </w:rPr>
      </w:pPr>
      <w:r w:rsidRPr="00642C08">
        <w:rPr>
          <w:rFonts w:asciiTheme="majorBidi" w:hAnsiTheme="majorBidi" w:cstheme="majorBidi"/>
          <w:sz w:val="24"/>
          <w:szCs w:val="24"/>
        </w:rPr>
        <w:t>Following this payment, the payroll schedule for this specific course will be concluded.</w:t>
      </w:r>
    </w:p>
    <w:p w14:paraId="39A03BBB"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We value your expertise and look forward to future opportunities to serve our students together.</w:t>
      </w:r>
    </w:p>
    <w:p w14:paraId="532049AD" w14:textId="77777777" w:rsidR="006914C8" w:rsidRPr="00642C08" w:rsidRDefault="006914C8" w:rsidP="00642C08">
      <w:pPr>
        <w:spacing w:line="23" w:lineRule="atLeast"/>
        <w:rPr>
          <w:rFonts w:asciiTheme="majorBidi" w:hAnsiTheme="majorBidi" w:cstheme="majorBidi"/>
          <w:sz w:val="24"/>
          <w:szCs w:val="24"/>
        </w:rPr>
      </w:pPr>
    </w:p>
    <w:p w14:paraId="18B75C66"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Template B: Mid-Semester (After Week 2)</w:t>
      </w:r>
    </w:p>
    <w:p w14:paraId="4D6073C5"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Subject: Important Update: Instructional Status for [Course Name]</w:t>
      </w:r>
    </w:p>
    <w:p w14:paraId="084627AF"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Dear [Instructor Name],</w:t>
      </w:r>
    </w:p>
    <w:p w14:paraId="066D1342"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Thank you for your faithful service to Kingdom College. As we steward the funds entrusted to us by our students and supporters, we must occasionally adjust our operations to reflect current enrollment needs.</w:t>
      </w:r>
    </w:p>
    <w:p w14:paraId="218884AC"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As of [Date], all students in [Course Name] have withdrawn. Consequently, the instructional requirements for this course have reached their conclusion.</w:t>
      </w:r>
    </w:p>
    <w:p w14:paraId="0D568F15" w14:textId="77777777" w:rsidR="006914C8" w:rsidRPr="00642C08" w:rsidRDefault="006914C8" w:rsidP="00642C08">
      <w:pPr>
        <w:numPr>
          <w:ilvl w:val="0"/>
          <w:numId w:val="4"/>
        </w:numPr>
        <w:spacing w:line="23" w:lineRule="atLeast"/>
        <w:rPr>
          <w:rFonts w:asciiTheme="majorBidi" w:hAnsiTheme="majorBidi" w:cstheme="majorBidi"/>
          <w:sz w:val="24"/>
          <w:szCs w:val="24"/>
        </w:rPr>
      </w:pPr>
      <w:r w:rsidRPr="00642C08">
        <w:rPr>
          <w:rFonts w:asciiTheme="majorBidi" w:hAnsiTheme="majorBidi" w:cstheme="majorBidi"/>
          <w:sz w:val="24"/>
          <w:szCs w:val="24"/>
        </w:rPr>
        <w:t>You will receive your full monthly installment for [Current Month] to honor the work performed during this period.</w:t>
      </w:r>
    </w:p>
    <w:p w14:paraId="4CBBCEE0" w14:textId="77777777" w:rsidR="006914C8" w:rsidRPr="00642C08" w:rsidRDefault="006914C8" w:rsidP="00642C08">
      <w:pPr>
        <w:numPr>
          <w:ilvl w:val="0"/>
          <w:numId w:val="4"/>
        </w:numPr>
        <w:spacing w:line="23" w:lineRule="atLeast"/>
        <w:rPr>
          <w:rFonts w:asciiTheme="majorBidi" w:hAnsiTheme="majorBidi" w:cstheme="majorBidi"/>
          <w:sz w:val="24"/>
          <w:szCs w:val="24"/>
        </w:rPr>
      </w:pPr>
      <w:r w:rsidRPr="00642C08">
        <w:rPr>
          <w:rFonts w:asciiTheme="majorBidi" w:hAnsiTheme="majorBidi" w:cstheme="majorBidi"/>
          <w:sz w:val="24"/>
          <w:szCs w:val="24"/>
        </w:rPr>
        <w:t>As the instructional cycle for this course is now complete, subsequent monthly installments will be concluded.</w:t>
      </w:r>
    </w:p>
    <w:p w14:paraId="5BFC54B2" w14:textId="77777777" w:rsidR="006914C8" w:rsidRPr="00642C08" w:rsidRDefault="006914C8" w:rsidP="00642C08">
      <w:pPr>
        <w:spacing w:line="23" w:lineRule="atLeast"/>
        <w:rPr>
          <w:rFonts w:asciiTheme="majorBidi" w:hAnsiTheme="majorBidi" w:cstheme="majorBidi"/>
          <w:sz w:val="24"/>
          <w:szCs w:val="24"/>
        </w:rPr>
      </w:pPr>
      <w:r w:rsidRPr="00642C08">
        <w:rPr>
          <w:rFonts w:asciiTheme="majorBidi" w:hAnsiTheme="majorBidi" w:cstheme="majorBidi"/>
          <w:sz w:val="24"/>
          <w:szCs w:val="24"/>
        </w:rPr>
        <w:t>We are grateful for the spiritual and academic investment you have made in our community.</w:t>
      </w:r>
    </w:p>
    <w:p w14:paraId="7A4A0B06" w14:textId="77777777" w:rsidR="006914C8" w:rsidRPr="00642C08" w:rsidRDefault="006914C8" w:rsidP="00642C08">
      <w:pPr>
        <w:spacing w:line="23" w:lineRule="atLeast"/>
        <w:rPr>
          <w:rFonts w:asciiTheme="majorBidi" w:hAnsiTheme="majorBidi" w:cstheme="majorBidi"/>
          <w:sz w:val="24"/>
          <w:szCs w:val="24"/>
        </w:rPr>
      </w:pPr>
    </w:p>
    <w:p w14:paraId="0595E7A2" w14:textId="77777777" w:rsidR="006914C8" w:rsidRPr="00642C08" w:rsidRDefault="006914C8" w:rsidP="00642C08">
      <w:pPr>
        <w:spacing w:line="23" w:lineRule="atLeast"/>
        <w:rPr>
          <w:rFonts w:asciiTheme="majorBidi" w:hAnsiTheme="majorBidi" w:cstheme="majorBidi"/>
          <w:sz w:val="24"/>
          <w:szCs w:val="24"/>
        </w:rPr>
      </w:pPr>
    </w:p>
    <w:p w14:paraId="62E3EE77" w14:textId="77777777" w:rsidR="006914C8" w:rsidRPr="00642C08" w:rsidRDefault="006914C8" w:rsidP="00642C08">
      <w:pPr>
        <w:spacing w:line="23" w:lineRule="atLeast"/>
        <w:rPr>
          <w:rFonts w:asciiTheme="majorBidi" w:hAnsiTheme="majorBidi" w:cstheme="majorBidi"/>
          <w:sz w:val="24"/>
          <w:szCs w:val="24"/>
        </w:rPr>
      </w:pPr>
    </w:p>
    <w:p w14:paraId="37AEC082" w14:textId="77777777" w:rsidR="00A0336B" w:rsidRPr="00642C08" w:rsidRDefault="00A0336B" w:rsidP="00642C08">
      <w:pPr>
        <w:spacing w:line="23" w:lineRule="atLeast"/>
        <w:rPr>
          <w:rFonts w:asciiTheme="majorBidi" w:hAnsiTheme="majorBidi" w:cstheme="majorBidi"/>
          <w:sz w:val="24"/>
          <w:szCs w:val="24"/>
        </w:rPr>
      </w:pPr>
    </w:p>
    <w:sectPr w:rsidR="00A0336B" w:rsidRPr="00642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3433"/>
    <w:multiLevelType w:val="multilevel"/>
    <w:tmpl w:val="72C0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06252"/>
    <w:multiLevelType w:val="multilevel"/>
    <w:tmpl w:val="3CF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033AE"/>
    <w:multiLevelType w:val="multilevel"/>
    <w:tmpl w:val="AA36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D70D3"/>
    <w:multiLevelType w:val="multilevel"/>
    <w:tmpl w:val="330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629611">
    <w:abstractNumId w:val="3"/>
  </w:num>
  <w:num w:numId="2" w16cid:durableId="1817450386">
    <w:abstractNumId w:val="0"/>
  </w:num>
  <w:num w:numId="3" w16cid:durableId="2065907690">
    <w:abstractNumId w:val="1"/>
  </w:num>
  <w:num w:numId="4" w16cid:durableId="88036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7B"/>
    <w:rsid w:val="001A359A"/>
    <w:rsid w:val="001E44AE"/>
    <w:rsid w:val="001F2DFF"/>
    <w:rsid w:val="00245677"/>
    <w:rsid w:val="003F723B"/>
    <w:rsid w:val="00557BBC"/>
    <w:rsid w:val="005D527B"/>
    <w:rsid w:val="00642C08"/>
    <w:rsid w:val="006914C8"/>
    <w:rsid w:val="00717BA1"/>
    <w:rsid w:val="00733C68"/>
    <w:rsid w:val="007439EB"/>
    <w:rsid w:val="00A0336B"/>
    <w:rsid w:val="00B510CB"/>
    <w:rsid w:val="00BA1560"/>
    <w:rsid w:val="00C04C43"/>
    <w:rsid w:val="00C52904"/>
    <w:rsid w:val="00C8320F"/>
    <w:rsid w:val="00D30146"/>
    <w:rsid w:val="00D352CD"/>
    <w:rsid w:val="00D64D4D"/>
    <w:rsid w:val="00E16127"/>
    <w:rsid w:val="00F141B4"/>
    <w:rsid w:val="00F542F1"/>
    <w:rsid w:val="00F861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8EE2"/>
  <w15:docId w15:val="{00B525D5-15A7-45E1-9BE4-EC722ED2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FD62-C454-4F42-8F30-B604E5EC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LW5</dc:creator>
  <cp:lastModifiedBy>Kingdom College</cp:lastModifiedBy>
  <cp:revision>2</cp:revision>
  <dcterms:created xsi:type="dcterms:W3CDTF">2026-07-07T18:36:00Z</dcterms:created>
  <dcterms:modified xsi:type="dcterms:W3CDTF">2026-07-07T18:36:00Z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b4c220a599ff640a39cac40e9323010a2fe0bbacdb6661e8c7d607342aec2d58</vt:lpwstr>
  </property>
</Properties>
</file>